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C8" w:rsidRDefault="00EE7CC8" w:rsidP="00EE7CC8">
      <w:pPr>
        <w:tabs>
          <w:tab w:val="left" w:pos="-284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ТЕХНИЧЕСКИ СПЕЦИФИКАЦИИ </w:t>
      </w:r>
    </w:p>
    <w:p w:rsidR="00EE7CC8" w:rsidRDefault="00EE7CC8" w:rsidP="00EE7CC8">
      <w:pPr>
        <w:tabs>
          <w:tab w:val="left" w:pos="-284"/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 </w:t>
      </w:r>
    </w:p>
    <w:p w:rsidR="00EE7CC8" w:rsidRPr="00EE7CC8" w:rsidRDefault="00EE7CC8" w:rsidP="00EE7CC8">
      <w:pPr>
        <w:tabs>
          <w:tab w:val="left" w:pos="-284"/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обществена поръчка с предмет: „</w:t>
      </w:r>
      <w:r w:rsidRPr="00EE7C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Избор на банки за предоставяне на комплексно банково обслужване на „СБР-НК“ ЕАД включващо извършване на всички банкови операции, свързани с дейността на дружеството, интернет банкиране, превод на работни заплати, инкасо, както и откриване на депозити“ по пет обособени позиции</w:t>
      </w:r>
    </w:p>
    <w:p w:rsidR="0018300B" w:rsidRPr="006F3DB3" w:rsidRDefault="00084D99" w:rsidP="006F3DB3">
      <w:pPr>
        <w:spacing w:after="24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4D09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Количествата от финансовите услуги – предмет на обществената поръчка по обособените позиции не могат да бъдат предвидени. Възложителят ще заплаща само заявените и предоставени количества от съответната финансова услуга. Възложителят има право да не използва всички финансови услуги, заложени в Техническите спецификации по обособени</w:t>
      </w:r>
      <w:r w:rsidR="00A84D09">
        <w:rPr>
          <w:rFonts w:ascii="Times New Roman" w:eastAsia="Calibri" w:hAnsi="Times New Roman" w:cs="Times New Roman"/>
          <w:sz w:val="24"/>
          <w:szCs w:val="24"/>
          <w:lang w:eastAsia="en-US"/>
        </w:rPr>
        <w:t>те</w:t>
      </w:r>
      <w:r w:rsidRPr="00A84D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позиции.</w:t>
      </w:r>
    </w:p>
    <w:p w:rsidR="0018300B" w:rsidRPr="00084D99" w:rsidRDefault="0018300B" w:rsidP="00574D2A">
      <w:pPr>
        <w:pStyle w:val="ListParagraph"/>
        <w:numPr>
          <w:ilvl w:val="0"/>
          <w:numId w:val="2"/>
        </w:numPr>
        <w:spacing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084D99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spellEnd"/>
      <w:r w:rsidRPr="00084D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84D99">
        <w:rPr>
          <w:rFonts w:ascii="Times New Roman" w:hAnsi="Times New Roman"/>
          <w:b/>
          <w:sz w:val="24"/>
          <w:szCs w:val="24"/>
          <w:u w:val="single"/>
        </w:rPr>
        <w:t>обособена</w:t>
      </w:r>
      <w:proofErr w:type="spellEnd"/>
      <w:r w:rsidRPr="00084D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084D99">
        <w:rPr>
          <w:rFonts w:ascii="Times New Roman" w:hAnsi="Times New Roman"/>
          <w:b/>
          <w:sz w:val="24"/>
          <w:szCs w:val="24"/>
          <w:u w:val="single"/>
        </w:rPr>
        <w:t>позиция</w:t>
      </w:r>
      <w:proofErr w:type="spellEnd"/>
      <w:r w:rsidRPr="00084D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84D99"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 w:rsidR="00084D99">
        <w:rPr>
          <w:rFonts w:ascii="Times New Roman" w:hAnsi="Times New Roman"/>
          <w:b/>
          <w:sz w:val="24"/>
          <w:szCs w:val="24"/>
          <w:u w:val="single"/>
        </w:rPr>
        <w:t>1</w:t>
      </w:r>
      <w:r w:rsidRPr="00084D99">
        <w:rPr>
          <w:rFonts w:ascii="Times New Roman" w:hAnsi="Times New Roman"/>
          <w:b/>
          <w:sz w:val="24"/>
          <w:szCs w:val="24"/>
          <w:u w:val="single"/>
        </w:rPr>
        <w:t>:</w:t>
      </w:r>
      <w:r w:rsidR="00AA08FB" w:rsidRPr="000115D3">
        <w:rPr>
          <w:rFonts w:ascii="Times New Roman" w:hAnsi="Times New Roman"/>
          <w:b/>
          <w:sz w:val="24"/>
          <w:szCs w:val="24"/>
        </w:rPr>
        <w:t xml:space="preserve"> </w:t>
      </w:r>
      <w:r w:rsidR="000115D3" w:rsidRPr="000115D3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Комплексно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банково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обслужване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на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Централен офис на „СБР-НК“ ЕАД, включващо извършване на всички банкови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операции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свързани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дейността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на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дружеството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интернет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банкиране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превод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на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работни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заплати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инкасо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както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откриване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на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08FB" w:rsidRPr="00084D99">
        <w:rPr>
          <w:rFonts w:ascii="Times New Roman" w:hAnsi="Times New Roman"/>
          <w:sz w:val="24"/>
          <w:szCs w:val="24"/>
        </w:rPr>
        <w:t>депозити</w:t>
      </w:r>
      <w:proofErr w:type="spellEnd"/>
      <w:r w:rsidR="00AA08FB" w:rsidRPr="00084D99">
        <w:rPr>
          <w:rFonts w:ascii="Times New Roman" w:hAnsi="Times New Roman"/>
          <w:sz w:val="24"/>
          <w:szCs w:val="24"/>
        </w:rPr>
        <w:t>.</w:t>
      </w:r>
      <w:r w:rsidR="000115D3">
        <w:rPr>
          <w:rFonts w:ascii="Times New Roman" w:hAnsi="Times New Roman"/>
          <w:sz w:val="24"/>
          <w:szCs w:val="24"/>
          <w:lang w:val="bg-BG"/>
        </w:rPr>
        <w:t>“</w:t>
      </w:r>
    </w:p>
    <w:p w:rsidR="0018300B" w:rsidRPr="00AA08FB" w:rsidRDefault="00AA08FB" w:rsidP="001830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</w:t>
      </w:r>
      <w:r w:rsidR="00084D99">
        <w:rPr>
          <w:rFonts w:ascii="Times New Roman" w:eastAsia="Times New Roman" w:hAnsi="Times New Roman" w:cs="Times New Roman"/>
          <w:sz w:val="24"/>
          <w:szCs w:val="24"/>
          <w:lang w:eastAsia="ar-SA"/>
        </w:rPr>
        <w:t>те</w:t>
      </w:r>
      <w:r w:rsidR="0018300B" w:rsidRPr="00AA08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</w:t>
      </w:r>
      <w:r w:rsidR="00084D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обособена позиция </w:t>
      </w:r>
      <w:r w:rsidR="00084D99" w:rsidRPr="00084D99">
        <w:rPr>
          <w:rFonts w:ascii="Times New Roman" w:hAnsi="Times New Roman"/>
          <w:sz w:val="24"/>
          <w:szCs w:val="24"/>
        </w:rPr>
        <w:t>№1</w:t>
      </w:r>
      <w:r w:rsidR="00084D99">
        <w:rPr>
          <w:rFonts w:ascii="Times New Roman" w:hAnsi="Times New Roman"/>
          <w:sz w:val="24"/>
          <w:szCs w:val="24"/>
        </w:rPr>
        <w:t xml:space="preserve"> са</w:t>
      </w:r>
      <w:r w:rsidR="0018300B" w:rsidRPr="00084D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8300B" w:rsidRPr="0018300B" w:rsidRDefault="0018300B" w:rsidP="0018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300B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свободни парични средства - депозити; разполагаеми средства, които е възможно да бъдат пласирани по депозитни или други банкови сметки;</w:t>
      </w:r>
    </w:p>
    <w:p w:rsidR="0018300B" w:rsidRPr="00641C04" w:rsidRDefault="0018300B" w:rsidP="006F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300B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платежни и свързани услуги, в т.ч. управление на разпла</w:t>
      </w:r>
      <w:r w:rsidR="00641C04">
        <w:rPr>
          <w:rFonts w:ascii="Times New Roman" w:eastAsia="Times New Roman" w:hAnsi="Times New Roman" w:cs="Times New Roman"/>
          <w:sz w:val="24"/>
          <w:szCs w:val="24"/>
          <w:lang w:eastAsia="bg-BG"/>
        </w:rPr>
        <w:t>щателни и други сметки, инкасо</w:t>
      </w:r>
      <w:r w:rsidR="00641C04" w:rsidRPr="00641C0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8300B" w:rsidRPr="0018300B" w:rsidRDefault="00084D99" w:rsidP="00AA08F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 xml:space="preserve">и </w:t>
      </w:r>
      <w:r w:rsidR="00AA08FB">
        <w:rPr>
          <w:rFonts w:ascii="Times New Roman" w:eastAsia="Calibri" w:hAnsi="Times New Roman" w:cs="Times New Roman"/>
          <w:sz w:val="24"/>
          <w:lang w:eastAsia="en-US"/>
        </w:rPr>
        <w:t>включват: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052"/>
        <w:gridCol w:w="420"/>
      </w:tblGrid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611"/>
        </w:trPr>
        <w:tc>
          <w:tcPr>
            <w:tcW w:w="9052" w:type="dxa"/>
            <w:shd w:val="clear" w:color="auto" w:fill="auto"/>
          </w:tcPr>
          <w:p w:rsidR="0018300B" w:rsidRPr="00AA08FB" w:rsidRDefault="0018300B" w:rsidP="0018300B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AA08F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18300B" w:rsidRPr="00AA08F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AA08FB" w:rsidRDefault="0018300B" w:rsidP="00AA08F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</w:t>
            </w:r>
            <w:r w:rsidR="00AA08FB"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Месечен л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ихвен процент по разплащателна сметка </w:t>
            </w:r>
            <w:r w:rsidR="00A66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66C8F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A66C8F" w:rsidRPr="00AA08FB" w:rsidRDefault="00A66C8F" w:rsidP="00A66C8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420" w:type="dxa"/>
            <w:shd w:val="clear" w:color="auto" w:fill="auto"/>
          </w:tcPr>
          <w:p w:rsidR="00A66C8F" w:rsidRPr="0018300B" w:rsidRDefault="00A66C8F" w:rsidP="0018300B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Депозитни сметки в лева, в т.ч.: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(1) Откриване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(3) Закриване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872B82">
        <w:trPr>
          <w:trHeight w:val="649"/>
        </w:trPr>
        <w:tc>
          <w:tcPr>
            <w:tcW w:w="9052" w:type="dxa"/>
            <w:shd w:val="clear" w:color="auto" w:fill="auto"/>
          </w:tcPr>
          <w:p w:rsidR="0018300B" w:rsidRPr="0018300B" w:rsidRDefault="0018300B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(4) Лихвен процент по депо</w:t>
            </w:r>
            <w:r w:rsid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зитна сметка </w:t>
            </w:r>
            <w:r w:rsidR="0008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 лева при теглене на падеж </w:t>
            </w:r>
            <w:r w:rsid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 период от 1 месец</w:t>
            </w: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2C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bookmarkStart w:id="0" w:name="_GoBack"/>
            <w:bookmarkEnd w:id="0"/>
            <w:r w:rsid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месеца и 1 година.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2B82" w:rsidRPr="0018300B" w:rsidTr="00872B82">
        <w:trPr>
          <w:trHeight w:val="701"/>
        </w:trPr>
        <w:tc>
          <w:tcPr>
            <w:tcW w:w="9052" w:type="dxa"/>
            <w:shd w:val="clear" w:color="auto" w:fill="auto"/>
          </w:tcPr>
          <w:p w:rsidR="00872B82" w:rsidRPr="0018300B" w:rsidRDefault="00872B82" w:rsidP="00872B8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Лихвен процент </w:t>
            </w:r>
            <w:r w:rsidRPr="0018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депо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зитна сметка в лева при теглене не на падеж – средна стойност за различните срочни депозити</w:t>
            </w:r>
          </w:p>
        </w:tc>
        <w:tc>
          <w:tcPr>
            <w:tcW w:w="420" w:type="dxa"/>
            <w:shd w:val="clear" w:color="auto" w:fill="auto"/>
          </w:tcPr>
          <w:p w:rsidR="00872B82" w:rsidRPr="0018300B" w:rsidRDefault="00872B82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Внасяне на суми в брой по разплащателни сметки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18300B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  <w:r w:rsidR="0018300B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</w:t>
            </w:r>
            <w:r w:rsidR="00574D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суми в брой от разплащателни сметки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Pr="0018300B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5. 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зходящ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междубанков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превод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 БИСЕРА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лева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28"/>
        </w:trPr>
        <w:tc>
          <w:tcPr>
            <w:tcW w:w="9052" w:type="dxa"/>
            <w:shd w:val="clear" w:color="auto" w:fill="auto"/>
          </w:tcPr>
          <w:p w:rsidR="00750686" w:rsidRPr="00750686" w:rsidRDefault="007506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Default="007506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Pr="00750686" w:rsidRDefault="00750686" w:rsidP="00750686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6</w:t>
            </w:r>
            <w:r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2121F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2121F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2121F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2121FC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750686" w:rsidRPr="0018300B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Default="00750686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7. Вътрешнобанков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превод</w:t>
            </w:r>
            <w:r w:rsidR="002121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 лева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50686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750686" w:rsidRPr="002121FC" w:rsidRDefault="002121FC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420" w:type="dxa"/>
            <w:shd w:val="clear" w:color="auto" w:fill="auto"/>
          </w:tcPr>
          <w:p w:rsidR="00750686" w:rsidRPr="0018300B" w:rsidRDefault="00750686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121FC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2121FC" w:rsidRPr="002121FC" w:rsidRDefault="002121FC" w:rsidP="0075068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420" w:type="dxa"/>
            <w:shd w:val="clear" w:color="auto" w:fill="auto"/>
          </w:tcPr>
          <w:p w:rsidR="002121FC" w:rsidRPr="0018300B" w:rsidRDefault="002121FC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18300B" w:rsidRPr="0018300B" w:rsidRDefault="002121FC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8.</w:t>
            </w:r>
            <w:r w:rsidR="0018300B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AA08F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18300B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420" w:type="dxa"/>
            <w:shd w:val="clear" w:color="auto" w:fill="auto"/>
          </w:tcPr>
          <w:p w:rsidR="0018300B" w:rsidRPr="0018300B" w:rsidRDefault="0018300B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641C04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9. Масови плащания на трудови възнаграждения</w:t>
            </w:r>
          </w:p>
        </w:tc>
        <w:tc>
          <w:tcPr>
            <w:tcW w:w="420" w:type="dxa"/>
            <w:shd w:val="clear" w:color="auto" w:fill="auto"/>
          </w:tcPr>
          <w:p w:rsidR="00641C04" w:rsidRPr="0018300B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574D2A">
        <w:trPr>
          <w:trHeight w:val="416"/>
        </w:trPr>
        <w:tc>
          <w:tcPr>
            <w:tcW w:w="9052" w:type="dxa"/>
            <w:shd w:val="clear" w:color="auto" w:fill="auto"/>
          </w:tcPr>
          <w:p w:rsidR="00641C04" w:rsidRPr="00641C04" w:rsidRDefault="00641C04" w:rsidP="00641C04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41C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(1)Вътрешнобанков превод</w:t>
            </w:r>
          </w:p>
        </w:tc>
        <w:tc>
          <w:tcPr>
            <w:tcW w:w="420" w:type="dxa"/>
            <w:shd w:val="clear" w:color="auto" w:fill="auto"/>
          </w:tcPr>
          <w:p w:rsidR="00641C04" w:rsidRPr="0018300B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574D2A">
        <w:trPr>
          <w:trHeight w:val="404"/>
        </w:trPr>
        <w:tc>
          <w:tcPr>
            <w:tcW w:w="9052" w:type="dxa"/>
            <w:shd w:val="clear" w:color="auto" w:fill="auto"/>
          </w:tcPr>
          <w:p w:rsidR="00641C04" w:rsidRPr="00641C04" w:rsidRDefault="00641C04" w:rsidP="00641C04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</w:pPr>
            <w:r w:rsidRPr="00641C0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ar-SA"/>
              </w:rPr>
              <w:t>(2)Междубанков превод</w:t>
            </w:r>
          </w:p>
        </w:tc>
        <w:tc>
          <w:tcPr>
            <w:tcW w:w="420" w:type="dxa"/>
            <w:shd w:val="clear" w:color="auto" w:fill="auto"/>
          </w:tcPr>
          <w:p w:rsidR="00641C04" w:rsidRPr="0018300B" w:rsidRDefault="00641C04" w:rsidP="0018300B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300B" w:rsidRPr="0018300B" w:rsidTr="00574D2A">
        <w:trPr>
          <w:trHeight w:val="416"/>
        </w:trPr>
        <w:tc>
          <w:tcPr>
            <w:tcW w:w="9472" w:type="dxa"/>
            <w:gridSpan w:val="2"/>
            <w:shd w:val="clear" w:color="auto" w:fill="auto"/>
          </w:tcPr>
          <w:p w:rsidR="0018300B" w:rsidRPr="002121FC" w:rsidRDefault="002121FC" w:rsidP="002121FC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color w:val="8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9. Дебитни карти на служители</w:t>
            </w:r>
          </w:p>
        </w:tc>
      </w:tr>
      <w:tr w:rsidR="002121FC" w:rsidRPr="0018300B" w:rsidTr="00574D2A">
        <w:trPr>
          <w:trHeight w:val="416"/>
        </w:trPr>
        <w:tc>
          <w:tcPr>
            <w:tcW w:w="9472" w:type="dxa"/>
            <w:gridSpan w:val="2"/>
            <w:shd w:val="clear" w:color="auto" w:fill="auto"/>
          </w:tcPr>
          <w:p w:rsidR="002121FC" w:rsidRPr="00574D2A" w:rsidRDefault="00574D2A" w:rsidP="00574D2A">
            <w:pPr>
              <w:suppressAutoHyphens/>
              <w:autoSpaceDE w:val="0"/>
              <w:adjustRightInd w:val="0"/>
              <w:spacing w:after="0" w:line="36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</w:pPr>
            <w:r w:rsidRPr="00574D2A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 xml:space="preserve">) </w:t>
            </w:r>
            <w:r w:rsidR="002121FC" w:rsidRPr="00574D2A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Обслужване на дебитни карти</w:t>
            </w:r>
          </w:p>
        </w:tc>
      </w:tr>
      <w:tr w:rsidR="002121FC" w:rsidRPr="0018300B" w:rsidTr="00574D2A">
        <w:trPr>
          <w:trHeight w:val="404"/>
        </w:trPr>
        <w:tc>
          <w:tcPr>
            <w:tcW w:w="9472" w:type="dxa"/>
            <w:gridSpan w:val="2"/>
            <w:shd w:val="clear" w:color="auto" w:fill="auto"/>
          </w:tcPr>
          <w:p w:rsidR="002121FC" w:rsidRPr="002121FC" w:rsidRDefault="002121FC" w:rsidP="002121FC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(2)</w:t>
            </w:r>
            <w:r w:rsidR="00574D2A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</w:t>
            </w:r>
            <w:r w:rsidRPr="002121FC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Теглене на суми от служителите от собствен банкомат</w:t>
            </w:r>
            <w:r w:rsidR="00872B82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без такса</w:t>
            </w:r>
          </w:p>
        </w:tc>
      </w:tr>
      <w:tr w:rsidR="002121FC" w:rsidRPr="0018300B" w:rsidTr="00574D2A">
        <w:trPr>
          <w:trHeight w:val="416"/>
        </w:trPr>
        <w:tc>
          <w:tcPr>
            <w:tcW w:w="9472" w:type="dxa"/>
            <w:gridSpan w:val="2"/>
            <w:shd w:val="clear" w:color="auto" w:fill="auto"/>
          </w:tcPr>
          <w:p w:rsidR="002121FC" w:rsidRPr="00641C04" w:rsidRDefault="002121FC" w:rsidP="002121FC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(3)</w:t>
            </w:r>
            <w:r w:rsidR="00574D2A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 xml:space="preserve"> </w:t>
            </w:r>
            <w:r w:rsidRPr="00641C04">
              <w:rPr>
                <w:rFonts w:ascii="Times New Roman" w:eastAsia="Arial Unicode MS" w:hAnsi="Times New Roman"/>
                <w:bCs/>
                <w:sz w:val="24"/>
                <w:szCs w:val="24"/>
                <w:lang w:val="bg-BG" w:eastAsia="ar-SA"/>
              </w:rPr>
              <w:t>Теглене на суми от служителите от чужд банкомат</w:t>
            </w:r>
          </w:p>
        </w:tc>
      </w:tr>
      <w:tr w:rsidR="00574D2A" w:rsidRPr="0018300B" w:rsidTr="00574D2A">
        <w:trPr>
          <w:trHeight w:val="416"/>
        </w:trPr>
        <w:tc>
          <w:tcPr>
            <w:tcW w:w="9472" w:type="dxa"/>
            <w:gridSpan w:val="2"/>
            <w:shd w:val="clear" w:color="auto" w:fill="auto"/>
          </w:tcPr>
          <w:p w:rsidR="00574D2A" w:rsidRPr="00574D2A" w:rsidRDefault="003A5AAC" w:rsidP="002121FC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10. Изготвяне на </w:t>
            </w:r>
            <w:r w:rsidR="00574D2A" w:rsidRPr="00574D2A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справки по искане на Възложителя</w:t>
            </w:r>
          </w:p>
        </w:tc>
      </w:tr>
    </w:tbl>
    <w:p w:rsidR="0018300B" w:rsidRPr="0018300B" w:rsidRDefault="0018300B" w:rsidP="0018300B">
      <w:pPr>
        <w:tabs>
          <w:tab w:val="left" w:pos="57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8300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18300B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ab/>
      </w:r>
    </w:p>
    <w:p w:rsidR="0018300B" w:rsidRPr="00641C04" w:rsidRDefault="000115D3" w:rsidP="00641C04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115D3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II. </w:t>
      </w:r>
      <w:r w:rsidR="00641C04"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2</w:t>
      </w:r>
      <w:r w:rsidR="00641C04"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:</w:t>
      </w:r>
      <w:r w:rsidR="00641C04" w:rsidRPr="00641C04">
        <w:t xml:space="preserve"> </w:t>
      </w:r>
      <w:r w:rsidRPr="000115D3">
        <w:rPr>
          <w:rFonts w:ascii="Times New Roman" w:hAnsi="Times New Roman" w:cs="Times New Roman"/>
        </w:rPr>
        <w:t>„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Комплесно банково обслужване на филиалите Поморие, </w:t>
      </w:r>
      <w:r w:rsidR="002C3584">
        <w:rPr>
          <w:rFonts w:ascii="Times New Roman" w:eastAsia="Calibri" w:hAnsi="Times New Roman" w:cs="Times New Roman"/>
          <w:sz w:val="24"/>
          <w:szCs w:val="24"/>
          <w:lang w:eastAsia="en-US"/>
        </w:rPr>
        <w:t>Павел баня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Банкя, включващо извършване на всички банкови операции, свързани с дейността на дружество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инкасо“</w:t>
      </w:r>
    </w:p>
    <w:p w:rsidR="0018300B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</w:t>
      </w:r>
      <w:r w:rsidR="000115D3"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позиция </w:t>
      </w:r>
      <w:r w:rsidR="000115D3" w:rsidRPr="000115D3">
        <w:rPr>
          <w:rFonts w:ascii="Times New Roman" w:hAnsi="Times New Roman"/>
          <w:sz w:val="24"/>
          <w:szCs w:val="24"/>
        </w:rPr>
        <w:t>№</w:t>
      </w:r>
      <w:r w:rsidR="000115D3" w:rsidRPr="000115D3">
        <w:rPr>
          <w:rFonts w:ascii="Times New Roman" w:hAnsi="Times New Roman"/>
          <w:sz w:val="24"/>
          <w:szCs w:val="24"/>
          <w:lang w:val="en-US"/>
        </w:rPr>
        <w:t>2</w:t>
      </w:r>
      <w:r w:rsidR="000115D3" w:rsidRPr="000115D3">
        <w:rPr>
          <w:rFonts w:ascii="Times New Roman" w:hAnsi="Times New Roman"/>
          <w:sz w:val="24"/>
          <w:szCs w:val="24"/>
        </w:rPr>
        <w:t xml:space="preserve"> са</w:t>
      </w:r>
      <w:r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300B"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разпла</w:t>
      </w:r>
      <w:r w:rsidR="000115D3" w:rsidRPr="000115D3">
        <w:rPr>
          <w:rFonts w:ascii="Times New Roman" w:eastAsia="Times New Roman" w:hAnsi="Times New Roman"/>
          <w:sz w:val="24"/>
          <w:szCs w:val="24"/>
          <w:lang w:eastAsia="bg-BG"/>
        </w:rPr>
        <w:t>щателни и други сметки, инкасо</w:t>
      </w:r>
    </w:p>
    <w:p w:rsidR="0018300B" w:rsidRPr="000115D3" w:rsidRDefault="000115D3" w:rsidP="000115D3">
      <w:pPr>
        <w:spacing w:after="0" w:line="240" w:lineRule="auto"/>
        <w:ind w:left="357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 xml:space="preserve"> 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6F3DB3">
        <w:trPr>
          <w:trHeight w:val="346"/>
        </w:trPr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rPr>
          <w:trHeight w:val="479"/>
        </w:trPr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9A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253E" w:rsidRPr="0018300B" w:rsidTr="000115D3">
        <w:tc>
          <w:tcPr>
            <w:tcW w:w="9180" w:type="dxa"/>
            <w:shd w:val="clear" w:color="auto" w:fill="auto"/>
          </w:tcPr>
          <w:p w:rsidR="009A253E" w:rsidRPr="00AA08FB" w:rsidRDefault="009A253E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9A253E" w:rsidRPr="0018300B" w:rsidRDefault="009A253E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lastRenderedPageBreak/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115D3" w:rsidRPr="0018300B" w:rsidTr="000115D3">
        <w:tc>
          <w:tcPr>
            <w:tcW w:w="9180" w:type="dxa"/>
            <w:shd w:val="clear" w:color="auto" w:fill="auto"/>
          </w:tcPr>
          <w:p w:rsidR="000115D3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="000115D3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0115D3" w:rsidRPr="0018300B" w:rsidRDefault="000115D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8300B" w:rsidRDefault="0018300B" w:rsidP="001830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1C04" w:rsidRPr="000115D3" w:rsidRDefault="000115D3" w:rsidP="000115D3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15D3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III. </w:t>
      </w:r>
      <w:r w:rsidR="00641C04"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3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641C04" w:rsidRPr="00641C04">
        <w:t xml:space="preserve"> </w:t>
      </w:r>
      <w:r w:rsidRPr="00A84D09">
        <w:rPr>
          <w:rFonts w:ascii="Times New Roman" w:hAnsi="Times New Roman" w:cs="Times New Roman"/>
        </w:rPr>
        <w:t>„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Наречен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, Хисар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, Сандански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Баня Карловско, включващо извършване на всички банкови операции, свързани с дейността на дружество</w:t>
      </w:r>
      <w:r w:rsidR="00641C04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641C04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</w:t>
      </w:r>
      <w:r w:rsidR="000115D3"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позиция </w:t>
      </w:r>
      <w:r w:rsidR="000115D3" w:rsidRPr="000115D3">
        <w:rPr>
          <w:rFonts w:ascii="Times New Roman" w:hAnsi="Times New Roman"/>
          <w:sz w:val="24"/>
          <w:szCs w:val="24"/>
        </w:rPr>
        <w:t>№3 са</w:t>
      </w:r>
      <w:r w:rsidRP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 w:rsidRPr="000115D3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641C04" w:rsidRDefault="000115D3" w:rsidP="00641C04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87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70300" w:rsidRPr="0018300B" w:rsidTr="000115D3">
        <w:tc>
          <w:tcPr>
            <w:tcW w:w="9180" w:type="dxa"/>
            <w:shd w:val="clear" w:color="auto" w:fill="auto"/>
          </w:tcPr>
          <w:p w:rsidR="00870300" w:rsidRPr="00AA08FB" w:rsidRDefault="00870300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870300" w:rsidRPr="0018300B" w:rsidRDefault="00870300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0115D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115D3" w:rsidRPr="0018300B" w:rsidTr="000115D3">
        <w:tc>
          <w:tcPr>
            <w:tcW w:w="9180" w:type="dxa"/>
            <w:shd w:val="clear" w:color="auto" w:fill="auto"/>
          </w:tcPr>
          <w:p w:rsidR="000115D3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8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0115D3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Изготвяне</w:t>
            </w:r>
            <w:r w:rsidR="000115D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0115D3" w:rsidRPr="0018300B" w:rsidRDefault="000115D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E7CC8" w:rsidRDefault="00EE7CC8">
      <w:pPr>
        <w:rPr>
          <w:lang w:val="en-US"/>
        </w:rPr>
      </w:pPr>
    </w:p>
    <w:p w:rsidR="00641C04" w:rsidRPr="000115D3" w:rsidRDefault="000115D3" w:rsidP="00086B14">
      <w:pPr>
        <w:jc w:val="both"/>
        <w:rPr>
          <w:lang w:val="en-US"/>
        </w:rPr>
      </w:pPr>
      <w:r w:rsidRPr="000115D3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IV. </w:t>
      </w:r>
      <w:r w:rsidR="00641C04"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084D99">
        <w:rPr>
          <w:rFonts w:ascii="Times New Roman" w:hAnsi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4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641C04" w:rsidRPr="00641C04">
        <w:t xml:space="preserve"> </w:t>
      </w:r>
      <w:r w:rsidR="00A97A64" w:rsidRPr="00A97A64">
        <w:rPr>
          <w:rFonts w:ascii="Times New Roman" w:hAnsi="Times New Roman" w:cs="Times New Roman"/>
        </w:rPr>
        <w:t>„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Комплексно банково обслужване на филиалите </w:t>
      </w:r>
      <w:r w:rsidR="00086B14">
        <w:rPr>
          <w:rFonts w:ascii="Times New Roman" w:eastAsia="Calibri" w:hAnsi="Times New Roman" w:cs="Times New Roman"/>
          <w:sz w:val="24"/>
          <w:szCs w:val="24"/>
          <w:lang w:eastAsia="en-US"/>
        </w:rPr>
        <w:t>Велинград, Кюстендил и с. Баните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6B14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обл</w:t>
      </w:r>
      <w:proofErr w:type="spellEnd"/>
      <w:r w:rsidR="00086B14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. Смолян</w:t>
      </w:r>
      <w:r w:rsidR="00656D0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86B1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41C04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включващо извършване на всички банкови операции, свързани с дейността на дружество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</w:t>
      </w:r>
      <w:r w:rsidR="00A97A64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641C04" w:rsidRPr="000115D3" w:rsidRDefault="00641C04" w:rsidP="000115D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0115D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– 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на поръчката по обособена позиция </w:t>
      </w:r>
      <w:r w:rsidR="000115D3" w:rsidRPr="000115D3">
        <w:rPr>
          <w:rFonts w:ascii="Times New Roman" w:hAnsi="Times New Roman"/>
          <w:sz w:val="24"/>
          <w:szCs w:val="24"/>
        </w:rPr>
        <w:t>№4</w:t>
      </w:r>
      <w:r w:rsidR="000115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са: </w:t>
      </w:r>
      <w:r w:rsidRPr="000115D3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0115D3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0115D3" w:rsidRDefault="000115D3" w:rsidP="000115D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284"/>
      </w:tblGrid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Разплащателни сметки в лева, в т.ч.: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D22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22DA5" w:rsidRPr="0018300B" w:rsidTr="00EA6765">
        <w:tc>
          <w:tcPr>
            <w:tcW w:w="9180" w:type="dxa"/>
            <w:shd w:val="clear" w:color="auto" w:fill="auto"/>
          </w:tcPr>
          <w:p w:rsidR="00D22DA5" w:rsidRPr="00AA08FB" w:rsidRDefault="00D22DA5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284" w:type="dxa"/>
            <w:shd w:val="clear" w:color="auto" w:fill="auto"/>
          </w:tcPr>
          <w:p w:rsidR="00D22DA5" w:rsidRPr="0018300B" w:rsidRDefault="00D22DA5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EA6765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284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6765" w:rsidRPr="0018300B" w:rsidTr="00EA6765">
        <w:tc>
          <w:tcPr>
            <w:tcW w:w="9180" w:type="dxa"/>
            <w:shd w:val="clear" w:color="auto" w:fill="auto"/>
          </w:tcPr>
          <w:p w:rsidR="00EA6765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8</w:t>
            </w:r>
            <w:r w:rsidR="00EA676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. </w:t>
            </w:r>
            <w:r w:rsidR="00EA6765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 w:rsidR="00EA676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284" w:type="dxa"/>
            <w:shd w:val="clear" w:color="auto" w:fill="auto"/>
          </w:tcPr>
          <w:p w:rsidR="00EA6765" w:rsidRPr="0018300B" w:rsidRDefault="00EA6765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41C04" w:rsidRDefault="00641C04" w:rsidP="00641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2305C" w:rsidRPr="0062305C" w:rsidRDefault="00AF1EF5" w:rsidP="0062305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1EF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V. </w:t>
      </w:r>
      <w:r w:rsidR="0062305C" w:rsidRPr="00EE7CC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По обособена позиция </w:t>
      </w:r>
      <w:r w:rsidRPr="00AF1EF5">
        <w:rPr>
          <w:rFonts w:ascii="Times New Roman" w:hAnsi="Times New Roman"/>
          <w:b/>
          <w:sz w:val="24"/>
          <w:szCs w:val="24"/>
          <w:u w:val="single"/>
        </w:rPr>
        <w:t>№</w:t>
      </w:r>
      <w:r w:rsidRPr="00AF1EF5">
        <w:rPr>
          <w:rFonts w:ascii="Times New Roman" w:hAnsi="Times New Roman"/>
          <w:b/>
          <w:sz w:val="24"/>
          <w:szCs w:val="24"/>
          <w:u w:val="single"/>
          <w:lang w:val="en-US"/>
        </w:rPr>
        <w:t>5</w:t>
      </w:r>
      <w:r w:rsidR="0062305C" w:rsidRPr="00641C0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62305C" w:rsidRPr="0062305C">
        <w:t xml:space="preserve"> </w:t>
      </w:r>
      <w:r w:rsidR="00A84D09" w:rsidRPr="00A84D09">
        <w:rPr>
          <w:rFonts w:ascii="Times New Roman" w:hAnsi="Times New Roman" w:cs="Times New Roman"/>
        </w:rPr>
        <w:t>„</w:t>
      </w:r>
      <w:r w:rsidR="0062305C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Комлексно банково обслужване на филиалите Момин проход, Овча могила и </w:t>
      </w:r>
      <w:r w:rsidR="0020096E">
        <w:rPr>
          <w:rFonts w:ascii="Times New Roman" w:eastAsia="Calibri" w:hAnsi="Times New Roman" w:cs="Times New Roman"/>
          <w:sz w:val="24"/>
          <w:szCs w:val="24"/>
          <w:lang w:eastAsia="en-US"/>
        </w:rPr>
        <w:t>Вършец</w:t>
      </w:r>
      <w:r w:rsidR="0062305C" w:rsidRPr="0062305C">
        <w:rPr>
          <w:rFonts w:ascii="Times New Roman" w:eastAsia="Calibri" w:hAnsi="Times New Roman" w:cs="Times New Roman"/>
          <w:sz w:val="24"/>
          <w:szCs w:val="24"/>
          <w:lang w:eastAsia="en-US"/>
        </w:rPr>
        <w:t>, включващо извършване на всички банкови операции, свързани с дейността на дружество</w:t>
      </w:r>
      <w:r w:rsidR="00A84D09">
        <w:rPr>
          <w:rFonts w:ascii="Times New Roman" w:eastAsia="Calibri" w:hAnsi="Times New Roman" w:cs="Times New Roman"/>
          <w:sz w:val="24"/>
          <w:szCs w:val="24"/>
          <w:lang w:eastAsia="en-US"/>
        </w:rPr>
        <w:t>то, интернет банкиране и инкасо“</w:t>
      </w:r>
    </w:p>
    <w:p w:rsidR="00641C04" w:rsidRPr="00A84D09" w:rsidRDefault="00641C04" w:rsidP="00A84D0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Финансовите услуги</w:t>
      </w:r>
      <w:r w:rsidR="00A84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предмет на поръчката по обособена позиция </w:t>
      </w:r>
      <w:r w:rsidR="00A84D09" w:rsidRPr="00A84D09">
        <w:rPr>
          <w:rFonts w:ascii="Times New Roman" w:hAnsi="Times New Roman"/>
          <w:sz w:val="24"/>
          <w:szCs w:val="24"/>
        </w:rPr>
        <w:t>№</w:t>
      </w:r>
      <w:r w:rsidR="00A84D09" w:rsidRPr="00A84D09">
        <w:rPr>
          <w:rFonts w:ascii="Times New Roman" w:hAnsi="Times New Roman"/>
          <w:sz w:val="24"/>
          <w:szCs w:val="24"/>
          <w:lang w:val="en-US"/>
        </w:rPr>
        <w:t>5</w:t>
      </w:r>
      <w:r w:rsidR="00A84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са: </w:t>
      </w:r>
      <w:r w:rsidRPr="00A84D09">
        <w:rPr>
          <w:rFonts w:ascii="Times New Roman" w:eastAsia="Times New Roman" w:hAnsi="Times New Roman"/>
          <w:sz w:val="24"/>
          <w:szCs w:val="24"/>
          <w:lang w:eastAsia="bg-BG"/>
        </w:rPr>
        <w:t>платежни и свързани услуги, в т.ч. управление на разпл</w:t>
      </w:r>
      <w:r w:rsidR="00A84D09">
        <w:rPr>
          <w:rFonts w:ascii="Times New Roman" w:eastAsia="Times New Roman" w:hAnsi="Times New Roman"/>
          <w:sz w:val="24"/>
          <w:szCs w:val="24"/>
          <w:lang w:eastAsia="bg-BG"/>
        </w:rPr>
        <w:t>ащателни и други сметки, инкасо</w:t>
      </w:r>
    </w:p>
    <w:p w:rsidR="00641C04" w:rsidRPr="00641C04" w:rsidRDefault="00A84D09" w:rsidP="00641C04"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r w:rsidR="00641C04">
        <w:rPr>
          <w:rFonts w:ascii="Times New Roman" w:eastAsia="Times New Roman" w:hAnsi="Times New Roman"/>
          <w:sz w:val="24"/>
          <w:szCs w:val="24"/>
          <w:lang w:eastAsia="bg-BG"/>
        </w:rPr>
        <w:t>включват</w:t>
      </w:r>
      <w:r w:rsidR="00641C04" w:rsidRPr="00641C04">
        <w:rPr>
          <w:rFonts w:ascii="Times New Roman" w:eastAsia="Times New Roman" w:hAnsi="Times New Roman"/>
          <w:sz w:val="24"/>
          <w:szCs w:val="24"/>
          <w:lang w:eastAsia="bg-BG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180"/>
        <w:gridCol w:w="709"/>
      </w:tblGrid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830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1. Разплащателни сметки в лева, в т.ч.: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keepNext/>
              <w:keepLines/>
              <w:suppressAutoHyphens/>
              <w:spacing w:before="200" w:after="0"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4F81BD"/>
                <w:sz w:val="24"/>
                <w:szCs w:val="24"/>
                <w:lang w:eastAsia="en-US"/>
              </w:rPr>
            </w:pPr>
            <w:r w:rsidRPr="00AA08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(1) Откриване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(2)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бслужване 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(3) Закриване 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AA08FB" w:rsidRDefault="00641C04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(4) Месечен лихвен процент по разплащателна сметка </w:t>
            </w:r>
            <w:r w:rsidR="00B9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9C5" w:rsidRPr="0018300B" w:rsidTr="006F3DB3">
        <w:tc>
          <w:tcPr>
            <w:tcW w:w="9180" w:type="dxa"/>
            <w:shd w:val="clear" w:color="auto" w:fill="auto"/>
          </w:tcPr>
          <w:p w:rsidR="00B919C5" w:rsidRPr="00AA08FB" w:rsidRDefault="00B919C5" w:rsidP="00872B8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(5) </w:t>
            </w:r>
            <w:r w:rsidRPr="00AA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Месечен лихвен процент по разплащателна сметка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евро</w:t>
            </w:r>
          </w:p>
        </w:tc>
        <w:tc>
          <w:tcPr>
            <w:tcW w:w="709" w:type="dxa"/>
            <w:shd w:val="clear" w:color="auto" w:fill="auto"/>
          </w:tcPr>
          <w:p w:rsidR="00B919C5" w:rsidRPr="0018300B" w:rsidRDefault="00B919C5" w:rsidP="00872B82">
            <w:pPr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Внасяне на суми в брой по разплащателни сметки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 Теглене на суми в брой от разплащателна сметка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Изходящи междубанкови преводи по БИСЕРА 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750686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 xml:space="preserve">(1)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  <w:t>(2) 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750686" w:rsidRDefault="00A84D09" w:rsidP="00872B82">
            <w:pPr>
              <w:pStyle w:val="ListParagraph"/>
              <w:suppressAutoHyphens/>
              <w:autoSpaceDE w:val="0"/>
              <w:adjustRightInd w:val="0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5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.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зходящ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междубанков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превод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и</w:t>
            </w:r>
            <w:r w:rsidR="00641C04" w:rsidRPr="00750686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 xml:space="preserve"> по </w:t>
            </w:r>
            <w:r w:rsidR="00641C04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bg-BG" w:eastAsia="ar-SA"/>
              </w:rPr>
              <w:t>РИНГС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</w:t>
            </w:r>
            <w:r w:rsidRPr="007506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 w:rsidR="00641C0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. Вътрешнобанкови преводи в лева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(1)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електронно банкиране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2121FC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2121FC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  <w:t>(2)</w:t>
            </w:r>
            <w:r w:rsidRPr="002121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чрез платежно нареждане на хартиен носител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41C04" w:rsidRPr="0018300B" w:rsidTr="006F3DB3">
        <w:tc>
          <w:tcPr>
            <w:tcW w:w="9180" w:type="dxa"/>
            <w:shd w:val="clear" w:color="auto" w:fill="auto"/>
          </w:tcPr>
          <w:p w:rsidR="00641C04" w:rsidRPr="0018300B" w:rsidRDefault="00A84D09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7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Инкасиране </w:t>
            </w:r>
            <w:r w:rsidR="00641C04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 транспортиране </w:t>
            </w:r>
            <w:r w:rsidR="00641C04"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 суми по сметки на Възложителя</w:t>
            </w:r>
          </w:p>
        </w:tc>
        <w:tc>
          <w:tcPr>
            <w:tcW w:w="709" w:type="dxa"/>
            <w:shd w:val="clear" w:color="auto" w:fill="auto"/>
          </w:tcPr>
          <w:p w:rsidR="00641C04" w:rsidRPr="0018300B" w:rsidRDefault="00641C04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F3DB3" w:rsidRPr="0018300B" w:rsidTr="006F3DB3">
        <w:tc>
          <w:tcPr>
            <w:tcW w:w="9180" w:type="dxa"/>
            <w:shd w:val="clear" w:color="auto" w:fill="auto"/>
          </w:tcPr>
          <w:p w:rsidR="006F3DB3" w:rsidRDefault="006F3DB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8. </w:t>
            </w:r>
            <w:r w:rsidRPr="0018300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>Изготвяне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на справки по искане на Възложителя</w:t>
            </w:r>
          </w:p>
        </w:tc>
        <w:tc>
          <w:tcPr>
            <w:tcW w:w="709" w:type="dxa"/>
            <w:shd w:val="clear" w:color="auto" w:fill="auto"/>
          </w:tcPr>
          <w:p w:rsidR="006F3DB3" w:rsidRPr="0018300B" w:rsidRDefault="006F3DB3" w:rsidP="00872B82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41C04" w:rsidRPr="00641C04" w:rsidRDefault="00641C04"/>
    <w:sectPr w:rsidR="00641C04" w:rsidRPr="00641C04" w:rsidSect="000115D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E0"/>
    <w:multiLevelType w:val="hybridMultilevel"/>
    <w:tmpl w:val="9F4A4844"/>
    <w:lvl w:ilvl="0" w:tplc="AF721C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1113"/>
    <w:multiLevelType w:val="hybridMultilevel"/>
    <w:tmpl w:val="F01E6B32"/>
    <w:lvl w:ilvl="0" w:tplc="B4EC3F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32D8"/>
    <w:multiLevelType w:val="hybridMultilevel"/>
    <w:tmpl w:val="7C3A29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8E"/>
    <w:rsid w:val="000115D3"/>
    <w:rsid w:val="00084D99"/>
    <w:rsid w:val="00086B14"/>
    <w:rsid w:val="0009083F"/>
    <w:rsid w:val="0018300B"/>
    <w:rsid w:val="0020096E"/>
    <w:rsid w:val="002121FC"/>
    <w:rsid w:val="002221AE"/>
    <w:rsid w:val="002C16DA"/>
    <w:rsid w:val="002C3584"/>
    <w:rsid w:val="0032466E"/>
    <w:rsid w:val="00355E11"/>
    <w:rsid w:val="00397A9E"/>
    <w:rsid w:val="003A5AAC"/>
    <w:rsid w:val="0055477A"/>
    <w:rsid w:val="00574D2A"/>
    <w:rsid w:val="005E0C8E"/>
    <w:rsid w:val="0062305C"/>
    <w:rsid w:val="00630C36"/>
    <w:rsid w:val="00641C04"/>
    <w:rsid w:val="00656D03"/>
    <w:rsid w:val="006F3DB3"/>
    <w:rsid w:val="00750686"/>
    <w:rsid w:val="007E23DA"/>
    <w:rsid w:val="00870300"/>
    <w:rsid w:val="00872B82"/>
    <w:rsid w:val="009A253E"/>
    <w:rsid w:val="00A66C8F"/>
    <w:rsid w:val="00A84D09"/>
    <w:rsid w:val="00A97A64"/>
    <w:rsid w:val="00AA08FB"/>
    <w:rsid w:val="00AF1EF5"/>
    <w:rsid w:val="00B113DD"/>
    <w:rsid w:val="00B55B6D"/>
    <w:rsid w:val="00B919C5"/>
    <w:rsid w:val="00C85E47"/>
    <w:rsid w:val="00D22DA5"/>
    <w:rsid w:val="00D23CE6"/>
    <w:rsid w:val="00D639FB"/>
    <w:rsid w:val="00EA6765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18300B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8300B"/>
    <w:pPr>
      <w:keepNext/>
      <w:suppressAutoHyphens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B"/>
    <w:pPr>
      <w:keepNext/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B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300B"/>
    <w:pPr>
      <w:keepNext/>
      <w:tabs>
        <w:tab w:val="left" w:pos="432"/>
      </w:tabs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1830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18300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18300B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B"/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300B"/>
    <w:rPr>
      <w:rFonts w:ascii="Verdana" w:eastAsia="Times New Roman" w:hAnsi="Verdana" w:cs="Times New Roman"/>
      <w:b/>
      <w:sz w:val="20"/>
      <w:lang w:val="en-GB" w:eastAsia="en-US"/>
    </w:rPr>
  </w:style>
  <w:style w:type="numbering" w:customStyle="1" w:styleId="NoList1">
    <w:name w:val="No List1"/>
    <w:next w:val="NoList"/>
    <w:semiHidden/>
    <w:unhideWhenUsed/>
    <w:rsid w:val="0018300B"/>
  </w:style>
  <w:style w:type="paragraph" w:styleId="NoSpacing">
    <w:name w:val="No Spacing"/>
    <w:link w:val="NoSpacingChar"/>
    <w:qFormat/>
    <w:rsid w:val="0018300B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300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8300B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18300B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8300B"/>
    <w:rPr>
      <w:rFonts w:ascii="Verdana" w:eastAsia="Times New Roman" w:hAnsi="Verdana" w:cs="Times New Roman"/>
      <w:sz w:val="28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8300B"/>
    <w:pPr>
      <w:suppressAutoHyphens/>
      <w:autoSpaceDE w:val="0"/>
      <w:spacing w:after="0" w:line="240" w:lineRule="auto"/>
      <w:jc w:val="center"/>
    </w:pPr>
    <w:rPr>
      <w:rFonts w:ascii="Verdana" w:eastAsia="SimSun" w:hAnsi="Verdana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8300B"/>
    <w:rPr>
      <w:rFonts w:ascii="Verdana" w:eastAsia="SimSun" w:hAnsi="Verdana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B"/>
    <w:pPr>
      <w:numPr>
        <w:ilvl w:val="1"/>
      </w:numPr>
      <w:suppressAutoHyphens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8300B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00B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18300B"/>
    <w:rPr>
      <w:vertAlign w:val="superscript"/>
    </w:rPr>
  </w:style>
  <w:style w:type="paragraph" w:customStyle="1" w:styleId="firstline">
    <w:name w:val="firstline"/>
    <w:basedOn w:val="Normal"/>
    <w:rsid w:val="0018300B"/>
    <w:pPr>
      <w:spacing w:after="0" w:line="240" w:lineRule="atLeast"/>
      <w:ind w:firstLine="640"/>
      <w:jc w:val="both"/>
    </w:pPr>
    <w:rPr>
      <w:rFonts w:ascii="Verdana" w:eastAsia="Times New Roman" w:hAnsi="Verdana" w:cs="Times New Roman"/>
      <w:color w:val="000000"/>
      <w:sz w:val="20"/>
      <w:szCs w:val="24"/>
      <w:lang w:eastAsia="bg-BG"/>
    </w:rPr>
  </w:style>
  <w:style w:type="paragraph" w:styleId="BodyTextIndent3">
    <w:name w:val="Body Text Indent 3"/>
    <w:aliases w:val=" Char Char, Char Char Char, Char Char Char Char Char Char,Char Char,Char Char Char,Char Char Char Char Char Char"/>
    <w:basedOn w:val="Normal"/>
    <w:link w:val="BodyTextIndent3Char"/>
    <w:unhideWhenUsed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 Char Char Char1, Char Char Char Char, Char Char Char Char Char Char Char,Char Char Char1,Char Char Char Char,Char Char Char Char Char Char Char"/>
    <w:basedOn w:val="DefaultParagraphFont"/>
    <w:link w:val="BodyTextIndent3"/>
    <w:rsid w:val="0018300B"/>
    <w:rPr>
      <w:rFonts w:ascii="Verdana" w:eastAsia="Times New Roman" w:hAnsi="Verdana" w:cs="Times New Roman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lue1">
    <w:name w:val="blue1"/>
    <w:rsid w:val="0018300B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18300B"/>
    <w:rPr>
      <w:i w:val="0"/>
      <w:iCs w:val="0"/>
      <w:color w:val="0000FF"/>
      <w:u w:val="single"/>
    </w:rPr>
  </w:style>
  <w:style w:type="character" w:customStyle="1" w:styleId="med11">
    <w:name w:val="med11"/>
    <w:rsid w:val="0018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300B"/>
    <w:pPr>
      <w:autoSpaceDN w:val="0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18300B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8300B"/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Indent">
    <w:name w:val="Body Text Indent"/>
    <w:aliases w:val=" Char"/>
    <w:basedOn w:val="Normal"/>
    <w:link w:val="BodyTextIndentChar"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BodyTextIndentChar">
    <w:name w:val="Body Text Indent Char"/>
    <w:aliases w:val=" Char Char1"/>
    <w:basedOn w:val="DefaultParagraphFont"/>
    <w:link w:val="BodyTextIndent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Style">
    <w:name w:val="Style"/>
    <w:rsid w:val="0018300B"/>
    <w:pPr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paragraph" w:styleId="PlainText">
    <w:name w:val="Plain Text"/>
    <w:basedOn w:val="Normal"/>
    <w:link w:val="PlainTextChar"/>
    <w:rsid w:val="0018300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len1">
    <w:name w:val="Chlen 1"/>
    <w:basedOn w:val="Normal"/>
    <w:uiPriority w:val="99"/>
    <w:rsid w:val="0018300B"/>
    <w:pPr>
      <w:tabs>
        <w:tab w:val="right" w:pos="900"/>
        <w:tab w:val="left" w:pos="1080"/>
      </w:tabs>
      <w:spacing w:before="216" w:after="0" w:line="240" w:lineRule="auto"/>
      <w:ind w:left="1080" w:right="288" w:hanging="1080"/>
      <w:jc w:val="both"/>
    </w:pPr>
    <w:rPr>
      <w:rFonts w:ascii="Verdana" w:eastAsia="Times New Roman" w:hAnsi="Verdana" w:cs="Times New Roman"/>
      <w:sz w:val="28"/>
      <w:szCs w:val="24"/>
      <w:lang w:val="en-GB" w:eastAsia="en-US"/>
    </w:rPr>
  </w:style>
  <w:style w:type="paragraph" w:customStyle="1" w:styleId="a">
    <w:name w:val="Îáèêí. ïàðàãðàô"/>
    <w:basedOn w:val="Normal"/>
    <w:rsid w:val="0018300B"/>
    <w:pPr>
      <w:spacing w:before="120"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nhideWhenUsed/>
    <w:rsid w:val="0018300B"/>
    <w:pPr>
      <w:suppressAutoHyphens/>
      <w:spacing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8300B"/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18300B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300B"/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8300B"/>
    <w:pPr>
      <w:tabs>
        <w:tab w:val="center" w:pos="4703"/>
        <w:tab w:val="right" w:pos="94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character" w:styleId="CommentReference">
    <w:name w:val="annotation reference"/>
    <w:uiPriority w:val="99"/>
    <w:rsid w:val="0018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0B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00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rsid w:val="0018300B"/>
  </w:style>
  <w:style w:type="character" w:customStyle="1" w:styleId="ldef">
    <w:name w:val="ldef"/>
    <w:basedOn w:val="DefaultParagraphFont"/>
    <w:rsid w:val="0018300B"/>
  </w:style>
  <w:style w:type="paragraph" w:customStyle="1" w:styleId="Style1">
    <w:name w:val="Style1"/>
    <w:basedOn w:val="Normal"/>
    <w:rsid w:val="0018300B"/>
    <w:pPr>
      <w:spacing w:after="0" w:line="360" w:lineRule="auto"/>
      <w:ind w:firstLine="851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18300B"/>
    <w:rPr>
      <w:color w:val="0000FF"/>
      <w:u w:val="single"/>
    </w:rPr>
  </w:style>
  <w:style w:type="character" w:customStyle="1" w:styleId="FontStyle15">
    <w:name w:val="Font Style15"/>
    <w:rsid w:val="00183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30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18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Style5">
    <w:name w:val="Style5"/>
    <w:basedOn w:val="Normal"/>
    <w:rsid w:val="0018300B"/>
    <w:pPr>
      <w:widowControl w:val="0"/>
      <w:autoSpaceDE w:val="0"/>
      <w:autoSpaceDN w:val="0"/>
      <w:adjustRightInd w:val="0"/>
      <w:spacing w:after="0" w:line="288" w:lineRule="exact"/>
      <w:ind w:hanging="336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FollowedHyperlink">
    <w:name w:val="FollowedHyperlink"/>
    <w:uiPriority w:val="99"/>
    <w:semiHidden/>
    <w:unhideWhenUsed/>
    <w:rsid w:val="0018300B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357" w:firstLine="357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18300B"/>
    <w:pPr>
      <w:spacing w:before="240" w:after="0" w:line="240" w:lineRule="auto"/>
      <w:ind w:left="240" w:hanging="240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18300B"/>
    <w:pPr>
      <w:spacing w:before="240" w:after="0" w:line="240" w:lineRule="auto"/>
      <w:jc w:val="both"/>
    </w:pPr>
    <w:rPr>
      <w:rFonts w:ascii="Verdana" w:eastAsia="Times New Roman" w:hAnsi="Verdana" w:cs="Times New Roman"/>
      <w:b/>
      <w:bCs/>
      <w:i/>
      <w:iCs/>
      <w:sz w:val="20"/>
      <w:szCs w:val="28"/>
      <w:lang w:eastAsia="en-US"/>
    </w:rPr>
  </w:style>
  <w:style w:type="paragraph" w:customStyle="1" w:styleId="m">
    <w:name w:val="m"/>
    <w:basedOn w:val="Normal"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ParagraphStandard">
    <w:name w:val="Paragraph Standard"/>
    <w:uiPriority w:val="99"/>
    <w:rsid w:val="001830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rsid w:val="00183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rsid w:val="0018300B"/>
    <w:pPr>
      <w:spacing w:after="0" w:line="240" w:lineRule="auto"/>
      <w:ind w:left="720" w:right="-1055"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1830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8300B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WW8Num2z0">
    <w:name w:val="WW8Num2z0"/>
    <w:rsid w:val="0018300B"/>
    <w:rPr>
      <w:rFonts w:ascii="Wingdings" w:hAnsi="Wingdings"/>
    </w:rPr>
  </w:style>
  <w:style w:type="character" w:customStyle="1" w:styleId="WW8Num12z2">
    <w:name w:val="WW8Num12z2"/>
    <w:rsid w:val="0018300B"/>
    <w:rPr>
      <w:rFonts w:ascii="Wingdings" w:hAnsi="Wingdings"/>
    </w:rPr>
  </w:style>
  <w:style w:type="character" w:customStyle="1" w:styleId="NoSpacingChar">
    <w:name w:val="No Spacing Char"/>
    <w:link w:val="NoSpacing"/>
    <w:rsid w:val="0018300B"/>
    <w:rPr>
      <w:rFonts w:ascii="Verdana" w:eastAsia="Calibri" w:hAnsi="Verdana" w:cs="Times New Roman"/>
      <w:sz w:val="20"/>
      <w:lang w:val="en-US" w:eastAsia="en-US"/>
    </w:rPr>
  </w:style>
  <w:style w:type="character" w:customStyle="1" w:styleId="WW8Num7z0">
    <w:name w:val="WW8Num7z0"/>
    <w:rsid w:val="0018300B"/>
    <w:rPr>
      <w:i w:val="0"/>
    </w:rPr>
  </w:style>
  <w:style w:type="paragraph" w:customStyle="1" w:styleId="Char">
    <w:name w:val="Char"/>
    <w:basedOn w:val="Normal"/>
    <w:rsid w:val="001830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аглавие1"/>
    <w:basedOn w:val="Normal"/>
    <w:next w:val="BodyText"/>
    <w:rsid w:val="0018300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able of authorities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18300B"/>
    <w:pPr>
      <w:keepNext/>
      <w:keepLines/>
      <w:suppressAutoHyphen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8300B"/>
    <w:pPr>
      <w:keepNext/>
      <w:suppressAutoHyphens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00B"/>
    <w:pPr>
      <w:keepNext/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00B"/>
    <w:pPr>
      <w:keepNext/>
      <w:keepLines/>
      <w:suppressAutoHyphen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00B"/>
    <w:pPr>
      <w:suppressAutoHyphens/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18300B"/>
    <w:pPr>
      <w:keepNext/>
      <w:tabs>
        <w:tab w:val="left" w:pos="432"/>
      </w:tabs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uiPriority w:val="9"/>
    <w:rsid w:val="0018300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18300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18300B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00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00B"/>
    <w:rPr>
      <w:rFonts w:ascii="Cambria" w:eastAsia="Times New Roman" w:hAnsi="Cambria" w:cs="Times New Roman"/>
      <w:color w:val="243F60"/>
      <w:sz w:val="20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00B"/>
    <w:rPr>
      <w:rFonts w:ascii="Calibri" w:eastAsia="Times New Roman" w:hAnsi="Calibri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18300B"/>
    <w:rPr>
      <w:rFonts w:ascii="Verdana" w:eastAsia="Times New Roman" w:hAnsi="Verdana" w:cs="Times New Roman"/>
      <w:b/>
      <w:sz w:val="20"/>
      <w:lang w:val="en-GB" w:eastAsia="en-US"/>
    </w:rPr>
  </w:style>
  <w:style w:type="numbering" w:customStyle="1" w:styleId="NoList1">
    <w:name w:val="No List1"/>
    <w:next w:val="NoList"/>
    <w:semiHidden/>
    <w:unhideWhenUsed/>
    <w:rsid w:val="0018300B"/>
  </w:style>
  <w:style w:type="paragraph" w:styleId="NoSpacing">
    <w:name w:val="No Spacing"/>
    <w:link w:val="NoSpacingChar"/>
    <w:qFormat/>
    <w:rsid w:val="0018300B"/>
    <w:pPr>
      <w:spacing w:after="0" w:line="240" w:lineRule="auto"/>
      <w:jc w:val="both"/>
    </w:pPr>
    <w:rPr>
      <w:rFonts w:ascii="Verdana" w:eastAsia="Calibri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8300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semiHidden/>
    <w:rsid w:val="0018300B"/>
    <w:rPr>
      <w:rFonts w:ascii="Tahoma" w:eastAsia="Times New Roman" w:hAnsi="Tahoma" w:cs="Tahoma"/>
      <w:sz w:val="16"/>
      <w:szCs w:val="16"/>
      <w:lang w:eastAsia="ar-SA"/>
    </w:rPr>
  </w:style>
  <w:style w:type="paragraph" w:styleId="BodyText">
    <w:name w:val="Body Text"/>
    <w:basedOn w:val="Normal"/>
    <w:link w:val="BodyTextChar"/>
    <w:rsid w:val="0018300B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18300B"/>
    <w:rPr>
      <w:rFonts w:ascii="Verdana" w:eastAsia="Times New Roman" w:hAnsi="Verdana" w:cs="Times New Roman"/>
      <w:sz w:val="28"/>
      <w:szCs w:val="20"/>
      <w:lang w:eastAsia="ar-SA"/>
    </w:rPr>
  </w:style>
  <w:style w:type="paragraph" w:styleId="Title">
    <w:name w:val="Title"/>
    <w:basedOn w:val="Normal"/>
    <w:next w:val="Subtitle"/>
    <w:link w:val="TitleChar"/>
    <w:qFormat/>
    <w:rsid w:val="0018300B"/>
    <w:pPr>
      <w:suppressAutoHyphens/>
      <w:autoSpaceDE w:val="0"/>
      <w:spacing w:after="0" w:line="240" w:lineRule="auto"/>
      <w:jc w:val="center"/>
    </w:pPr>
    <w:rPr>
      <w:rFonts w:ascii="Verdana" w:eastAsia="SimSun" w:hAnsi="Verdana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18300B"/>
    <w:rPr>
      <w:rFonts w:ascii="Verdana" w:eastAsia="SimSun" w:hAnsi="Verdana" w:cs="Times New Roman"/>
      <w:b/>
      <w:bCs/>
      <w:sz w:val="28"/>
      <w:szCs w:val="28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00B"/>
    <w:pPr>
      <w:numPr>
        <w:ilvl w:val="1"/>
      </w:numPr>
      <w:suppressAutoHyphens/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18300B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300B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18300B"/>
    <w:rPr>
      <w:vertAlign w:val="superscript"/>
    </w:rPr>
  </w:style>
  <w:style w:type="paragraph" w:customStyle="1" w:styleId="firstline">
    <w:name w:val="firstline"/>
    <w:basedOn w:val="Normal"/>
    <w:rsid w:val="0018300B"/>
    <w:pPr>
      <w:spacing w:after="0" w:line="240" w:lineRule="atLeast"/>
      <w:ind w:firstLine="640"/>
      <w:jc w:val="both"/>
    </w:pPr>
    <w:rPr>
      <w:rFonts w:ascii="Verdana" w:eastAsia="Times New Roman" w:hAnsi="Verdana" w:cs="Times New Roman"/>
      <w:color w:val="000000"/>
      <w:sz w:val="20"/>
      <w:szCs w:val="24"/>
      <w:lang w:eastAsia="bg-BG"/>
    </w:rPr>
  </w:style>
  <w:style w:type="paragraph" w:styleId="BodyTextIndent3">
    <w:name w:val="Body Text Indent 3"/>
    <w:aliases w:val=" Char Char, Char Char Char, Char Char Char Char Char Char,Char Char,Char Char Char,Char Char Char Char Char Char"/>
    <w:basedOn w:val="Normal"/>
    <w:link w:val="BodyTextIndent3Char"/>
    <w:unhideWhenUsed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aliases w:val=" Char Char Char1, Char Char Char Char, Char Char Char Char Char Char Char,Char Char Char1,Char Char Char Char,Char Char Char Char Char Char Char"/>
    <w:basedOn w:val="DefaultParagraphFont"/>
    <w:link w:val="BodyTextIndent3"/>
    <w:rsid w:val="0018300B"/>
    <w:rPr>
      <w:rFonts w:ascii="Verdana" w:eastAsia="Times New Roman" w:hAnsi="Verdana" w:cs="Times New Roman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unhideWhenUsed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blue1">
    <w:name w:val="blue1"/>
    <w:rsid w:val="0018300B"/>
    <w:rPr>
      <w:rFonts w:ascii="Times New Roman" w:hAnsi="Times New Roman" w:cs="Times New Roman" w:hint="default"/>
      <w:sz w:val="24"/>
      <w:szCs w:val="24"/>
    </w:rPr>
  </w:style>
  <w:style w:type="character" w:customStyle="1" w:styleId="newdocreference1">
    <w:name w:val="newdocreference1"/>
    <w:rsid w:val="0018300B"/>
    <w:rPr>
      <w:i w:val="0"/>
      <w:iCs w:val="0"/>
      <w:color w:val="0000FF"/>
      <w:u w:val="single"/>
    </w:rPr>
  </w:style>
  <w:style w:type="character" w:customStyle="1" w:styleId="med11">
    <w:name w:val="med11"/>
    <w:rsid w:val="0018300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300B"/>
    <w:pPr>
      <w:autoSpaceDN w:val="0"/>
      <w:ind w:left="720"/>
      <w:contextualSpacing/>
      <w:jc w:val="both"/>
    </w:pPr>
    <w:rPr>
      <w:rFonts w:ascii="Calibri" w:eastAsia="Calibri" w:hAnsi="Calibri" w:cs="Times New Roman"/>
      <w:lang w:val="en-US" w:eastAsia="en-US"/>
    </w:rPr>
  </w:style>
  <w:style w:type="paragraph" w:styleId="BodyText2">
    <w:name w:val="Body Text 2"/>
    <w:basedOn w:val="Normal"/>
    <w:link w:val="BodyText2Char"/>
    <w:unhideWhenUsed/>
    <w:rsid w:val="0018300B"/>
    <w:pPr>
      <w:suppressAutoHyphens/>
      <w:spacing w:after="120" w:line="48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18300B"/>
    <w:rPr>
      <w:rFonts w:ascii="Verdana" w:eastAsia="Times New Roman" w:hAnsi="Verdana" w:cs="Times New Roman"/>
      <w:sz w:val="20"/>
      <w:szCs w:val="24"/>
      <w:lang w:eastAsia="ar-SA"/>
    </w:rPr>
  </w:style>
  <w:style w:type="paragraph" w:styleId="BodyTextIndent">
    <w:name w:val="Body Text Indent"/>
    <w:aliases w:val=" Char"/>
    <w:basedOn w:val="Normal"/>
    <w:link w:val="BodyTextIndentChar"/>
    <w:rsid w:val="0018300B"/>
    <w:pPr>
      <w:spacing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BodyTextIndentChar">
    <w:name w:val="Body Text Indent Char"/>
    <w:aliases w:val=" Char Char1"/>
    <w:basedOn w:val="DefaultParagraphFont"/>
    <w:link w:val="BodyTextIndent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paragraph" w:customStyle="1" w:styleId="Style">
    <w:name w:val="Style"/>
    <w:rsid w:val="0018300B"/>
    <w:pPr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AU" w:eastAsia="en-US"/>
    </w:rPr>
  </w:style>
  <w:style w:type="paragraph" w:styleId="PlainText">
    <w:name w:val="Plain Text"/>
    <w:basedOn w:val="Normal"/>
    <w:link w:val="PlainTextChar"/>
    <w:rsid w:val="0018300B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len1">
    <w:name w:val="Chlen 1"/>
    <w:basedOn w:val="Normal"/>
    <w:uiPriority w:val="99"/>
    <w:rsid w:val="0018300B"/>
    <w:pPr>
      <w:tabs>
        <w:tab w:val="right" w:pos="900"/>
        <w:tab w:val="left" w:pos="1080"/>
      </w:tabs>
      <w:spacing w:before="216" w:after="0" w:line="240" w:lineRule="auto"/>
      <w:ind w:left="1080" w:right="288" w:hanging="1080"/>
      <w:jc w:val="both"/>
    </w:pPr>
    <w:rPr>
      <w:rFonts w:ascii="Verdana" w:eastAsia="Times New Roman" w:hAnsi="Verdana" w:cs="Times New Roman"/>
      <w:sz w:val="28"/>
      <w:szCs w:val="24"/>
      <w:lang w:val="en-GB" w:eastAsia="en-US"/>
    </w:rPr>
  </w:style>
  <w:style w:type="paragraph" w:customStyle="1" w:styleId="a">
    <w:name w:val="Îáèêí. ïàðàãðàô"/>
    <w:basedOn w:val="Normal"/>
    <w:rsid w:val="0018300B"/>
    <w:pPr>
      <w:spacing w:before="120"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0"/>
      <w:lang w:eastAsia="bg-BG"/>
    </w:rPr>
  </w:style>
  <w:style w:type="paragraph" w:styleId="BodyText3">
    <w:name w:val="Body Text 3"/>
    <w:basedOn w:val="Normal"/>
    <w:link w:val="BodyText3Char"/>
    <w:unhideWhenUsed/>
    <w:rsid w:val="0018300B"/>
    <w:pPr>
      <w:suppressAutoHyphens/>
      <w:spacing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8300B"/>
    <w:rPr>
      <w:rFonts w:ascii="Verdana" w:eastAsia="Times New Roman" w:hAnsi="Verdana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rsid w:val="0018300B"/>
    <w:pPr>
      <w:tabs>
        <w:tab w:val="center" w:pos="4153"/>
        <w:tab w:val="right" w:pos="83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8300B"/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18300B"/>
    <w:pPr>
      <w:tabs>
        <w:tab w:val="center" w:pos="4703"/>
        <w:tab w:val="right" w:pos="9406"/>
      </w:tabs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00B"/>
    <w:rPr>
      <w:rFonts w:ascii="Verdana" w:eastAsia="Times New Roman" w:hAnsi="Verdana" w:cs="Times New Roman"/>
      <w:sz w:val="20"/>
      <w:szCs w:val="24"/>
      <w:lang w:eastAsia="en-US"/>
    </w:rPr>
  </w:style>
  <w:style w:type="character" w:styleId="CommentReference">
    <w:name w:val="annotation reference"/>
    <w:uiPriority w:val="99"/>
    <w:rsid w:val="0018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300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00B"/>
    <w:rPr>
      <w:rFonts w:ascii="Verdana" w:eastAsia="Times New Roman" w:hAnsi="Verdan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00B"/>
    <w:rPr>
      <w:rFonts w:ascii="Verdana" w:eastAsia="Times New Roman" w:hAnsi="Verdana" w:cs="Times New Roman"/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rsid w:val="0018300B"/>
  </w:style>
  <w:style w:type="character" w:customStyle="1" w:styleId="ldef">
    <w:name w:val="ldef"/>
    <w:basedOn w:val="DefaultParagraphFont"/>
    <w:rsid w:val="0018300B"/>
  </w:style>
  <w:style w:type="paragraph" w:customStyle="1" w:styleId="Style1">
    <w:name w:val="Style1"/>
    <w:basedOn w:val="Normal"/>
    <w:rsid w:val="0018300B"/>
    <w:pPr>
      <w:spacing w:after="0" w:line="360" w:lineRule="auto"/>
      <w:ind w:firstLine="851"/>
      <w:jc w:val="both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styleId="Hyperlink">
    <w:name w:val="Hyperlink"/>
    <w:uiPriority w:val="99"/>
    <w:rsid w:val="0018300B"/>
    <w:rPr>
      <w:color w:val="0000FF"/>
      <w:u w:val="single"/>
    </w:rPr>
  </w:style>
  <w:style w:type="character" w:customStyle="1" w:styleId="FontStyle15">
    <w:name w:val="Font Style15"/>
    <w:rsid w:val="0018300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18300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1830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Style5">
    <w:name w:val="Style5"/>
    <w:basedOn w:val="Normal"/>
    <w:rsid w:val="0018300B"/>
    <w:pPr>
      <w:widowControl w:val="0"/>
      <w:autoSpaceDE w:val="0"/>
      <w:autoSpaceDN w:val="0"/>
      <w:adjustRightInd w:val="0"/>
      <w:spacing w:after="0" w:line="288" w:lineRule="exact"/>
      <w:ind w:hanging="336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character" w:styleId="FollowedHyperlink">
    <w:name w:val="FollowedHyperlink"/>
    <w:uiPriority w:val="99"/>
    <w:semiHidden/>
    <w:unhideWhenUsed/>
    <w:rsid w:val="0018300B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720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18300B"/>
    <w:pPr>
      <w:tabs>
        <w:tab w:val="right" w:leader="dot" w:pos="9356"/>
      </w:tabs>
      <w:spacing w:after="0" w:line="240" w:lineRule="auto"/>
      <w:ind w:left="357" w:firstLine="357"/>
      <w:jc w:val="both"/>
    </w:pPr>
    <w:rPr>
      <w:rFonts w:ascii="Verdana" w:eastAsia="Times New Roman" w:hAnsi="Verdana" w:cs="Times New Roman"/>
      <w:sz w:val="20"/>
      <w:szCs w:val="24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18300B"/>
    <w:pPr>
      <w:spacing w:before="240" w:after="0" w:line="240" w:lineRule="auto"/>
      <w:ind w:left="240" w:hanging="240"/>
      <w:jc w:val="both"/>
    </w:pPr>
    <w:rPr>
      <w:rFonts w:ascii="Verdana" w:eastAsia="Times New Roman" w:hAnsi="Verdana" w:cs="Times New Roman"/>
      <w:sz w:val="20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18300B"/>
    <w:pPr>
      <w:spacing w:before="240" w:after="0" w:line="240" w:lineRule="auto"/>
      <w:jc w:val="both"/>
    </w:pPr>
    <w:rPr>
      <w:rFonts w:ascii="Verdana" w:eastAsia="Times New Roman" w:hAnsi="Verdana" w:cs="Times New Roman"/>
      <w:b/>
      <w:bCs/>
      <w:i/>
      <w:iCs/>
      <w:sz w:val="20"/>
      <w:szCs w:val="28"/>
      <w:lang w:eastAsia="en-US"/>
    </w:rPr>
  </w:style>
  <w:style w:type="paragraph" w:customStyle="1" w:styleId="m">
    <w:name w:val="m"/>
    <w:basedOn w:val="Normal"/>
    <w:rsid w:val="0018300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  <w:lang w:eastAsia="bg-BG"/>
    </w:rPr>
  </w:style>
  <w:style w:type="paragraph" w:customStyle="1" w:styleId="ParagraphStandard">
    <w:name w:val="Paragraph Standard"/>
    <w:uiPriority w:val="99"/>
    <w:rsid w:val="001830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300B"/>
    <w:rPr>
      <w:rFonts w:ascii="Courier New" w:eastAsia="Times New Roman" w:hAnsi="Courier New" w:cs="Courier New"/>
      <w:sz w:val="20"/>
      <w:szCs w:val="20"/>
      <w:lang w:eastAsia="bg-BG"/>
    </w:rPr>
  </w:style>
  <w:style w:type="table" w:styleId="TableGrid">
    <w:name w:val="Table Grid"/>
    <w:basedOn w:val="TableNormal"/>
    <w:rsid w:val="001830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lockText">
    <w:name w:val="Block Text"/>
    <w:basedOn w:val="Normal"/>
    <w:rsid w:val="0018300B"/>
    <w:pPr>
      <w:spacing w:after="0" w:line="240" w:lineRule="auto"/>
      <w:ind w:left="720" w:right="-1055" w:firstLine="720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DocumentMap">
    <w:name w:val="Document Map"/>
    <w:basedOn w:val="Normal"/>
    <w:link w:val="DocumentMapChar"/>
    <w:semiHidden/>
    <w:rsid w:val="0018300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8300B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WW8Num2z0">
    <w:name w:val="WW8Num2z0"/>
    <w:rsid w:val="0018300B"/>
    <w:rPr>
      <w:rFonts w:ascii="Wingdings" w:hAnsi="Wingdings"/>
    </w:rPr>
  </w:style>
  <w:style w:type="character" w:customStyle="1" w:styleId="WW8Num12z2">
    <w:name w:val="WW8Num12z2"/>
    <w:rsid w:val="0018300B"/>
    <w:rPr>
      <w:rFonts w:ascii="Wingdings" w:hAnsi="Wingdings"/>
    </w:rPr>
  </w:style>
  <w:style w:type="character" w:customStyle="1" w:styleId="NoSpacingChar">
    <w:name w:val="No Spacing Char"/>
    <w:link w:val="NoSpacing"/>
    <w:rsid w:val="0018300B"/>
    <w:rPr>
      <w:rFonts w:ascii="Verdana" w:eastAsia="Calibri" w:hAnsi="Verdana" w:cs="Times New Roman"/>
      <w:sz w:val="20"/>
      <w:lang w:val="en-US" w:eastAsia="en-US"/>
    </w:rPr>
  </w:style>
  <w:style w:type="character" w:customStyle="1" w:styleId="WW8Num7z0">
    <w:name w:val="WW8Num7z0"/>
    <w:rsid w:val="0018300B"/>
    <w:rPr>
      <w:i w:val="0"/>
    </w:rPr>
  </w:style>
  <w:style w:type="paragraph" w:customStyle="1" w:styleId="Char">
    <w:name w:val="Char"/>
    <w:basedOn w:val="Normal"/>
    <w:rsid w:val="0018300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">
    <w:name w:val="Заглавие1"/>
    <w:basedOn w:val="Normal"/>
    <w:next w:val="BodyText"/>
    <w:rsid w:val="0018300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Михайлова</dc:creator>
  <cp:keywords/>
  <dc:description/>
  <cp:lastModifiedBy>Никола Макавеев</cp:lastModifiedBy>
  <cp:revision>64</cp:revision>
  <dcterms:created xsi:type="dcterms:W3CDTF">2015-03-27T15:53:00Z</dcterms:created>
  <dcterms:modified xsi:type="dcterms:W3CDTF">2015-04-15T11:30:00Z</dcterms:modified>
</cp:coreProperties>
</file>