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08" w:rsidRDefault="00334008" w:rsidP="00FA63E7">
      <w:pPr>
        <w:ind w:firstLine="708"/>
        <w:jc w:val="both"/>
        <w:rPr>
          <w:rFonts w:ascii="Cambria" w:hAnsi="Cambria"/>
          <w:b/>
          <w:bCs/>
          <w:kern w:val="32"/>
          <w:sz w:val="36"/>
          <w:szCs w:val="36"/>
        </w:rPr>
      </w:pPr>
      <w:r w:rsidRPr="00334008">
        <w:rPr>
          <w:rFonts w:ascii="Cambria" w:hAnsi="Cambria"/>
          <w:b/>
          <w:bCs/>
          <w:kern w:val="32"/>
          <w:sz w:val="36"/>
          <w:szCs w:val="36"/>
        </w:rPr>
        <w:object w:dxaOrig="8880" w:dyaOrig="1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627pt" o:ole="">
            <v:imagedata r:id="rId6" o:title=""/>
          </v:shape>
          <o:OLEObject Type="Embed" ProgID="AcroExch.Document.7" ShapeID="_x0000_i1025" DrawAspect="Content" ObjectID="_1335167650" r:id="rId7"/>
        </w:object>
      </w:r>
    </w:p>
    <w:p w:rsidR="00F9101C" w:rsidRDefault="000452B8" w:rsidP="00FA63E7">
      <w:pPr>
        <w:ind w:firstLine="708"/>
        <w:jc w:val="both"/>
        <w:rPr>
          <w:sz w:val="28"/>
          <w:szCs w:val="28"/>
          <w:lang w:val="bg-BG"/>
        </w:rPr>
      </w:pPr>
      <w:r w:rsidRPr="000452B8">
        <w:rPr>
          <w:b/>
          <w:sz w:val="28"/>
          <w:szCs w:val="28"/>
          <w:lang w:val="en-US"/>
        </w:rPr>
        <w:lastRenderedPageBreak/>
        <w:t xml:space="preserve">2. </w:t>
      </w:r>
      <w:r w:rsidRPr="000452B8">
        <w:rPr>
          <w:b/>
          <w:sz w:val="28"/>
          <w:szCs w:val="28"/>
          <w:lang w:val="bg-BG"/>
        </w:rPr>
        <w:t>Количество</w:t>
      </w:r>
      <w:r>
        <w:rPr>
          <w:sz w:val="28"/>
          <w:szCs w:val="28"/>
          <w:lang w:val="bg-BG"/>
        </w:rPr>
        <w:t xml:space="preserve"> </w:t>
      </w:r>
    </w:p>
    <w:p w:rsidR="00F26F6A" w:rsidRDefault="00F26F6A" w:rsidP="00FA63E7">
      <w:pPr>
        <w:ind w:firstLine="708"/>
        <w:jc w:val="both"/>
        <w:rPr>
          <w:sz w:val="28"/>
          <w:szCs w:val="28"/>
          <w:lang w:val="en-US"/>
        </w:rPr>
      </w:pPr>
    </w:p>
    <w:tbl>
      <w:tblPr>
        <w:tblW w:w="8480" w:type="dxa"/>
        <w:tblInd w:w="748" w:type="dxa"/>
        <w:tblCellMar>
          <w:left w:w="70" w:type="dxa"/>
          <w:right w:w="70" w:type="dxa"/>
        </w:tblCellMar>
        <w:tblLook w:val="04A0"/>
      </w:tblPr>
      <w:tblGrid>
        <w:gridCol w:w="2320"/>
        <w:gridCol w:w="3040"/>
        <w:gridCol w:w="1300"/>
        <w:gridCol w:w="1820"/>
      </w:tblGrid>
      <w:tr w:rsidR="003253AA" w:rsidRPr="004B2DE6" w:rsidTr="00AD242D">
        <w:trPr>
          <w:trHeight w:val="67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позиция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мярка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3AA" w:rsidRPr="004B2DE6" w:rsidRDefault="003253AA" w:rsidP="00640397">
            <w:pPr>
              <w:jc w:val="center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количество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"</w:t>
            </w:r>
            <w:proofErr w:type="spellStart"/>
            <w:r w:rsidRPr="004B2DE6">
              <w:rPr>
                <w:b/>
                <w:bCs/>
                <w:lang w:eastAsia="bg-BG"/>
              </w:rPr>
              <w:t>до</w:t>
            </w:r>
            <w:proofErr w:type="spellEnd"/>
            <w:r w:rsidRPr="004B2DE6">
              <w:rPr>
                <w:b/>
                <w:bCs/>
                <w:lang w:eastAsia="bg-BG"/>
              </w:rPr>
              <w:t>" - 2010г.</w:t>
            </w:r>
          </w:p>
        </w:tc>
      </w:tr>
      <w:tr w:rsidR="003253AA" w:rsidRPr="004B2DE6" w:rsidTr="00AD242D">
        <w:trPr>
          <w:trHeight w:val="600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IV. </w:t>
            </w:r>
            <w:proofErr w:type="spellStart"/>
            <w:r w:rsidRPr="004B2DE6">
              <w:rPr>
                <w:b/>
                <w:bCs/>
                <w:lang w:eastAsia="bg-BG"/>
              </w:rPr>
              <w:t>Катетри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за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временен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съдов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достъп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за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възрастни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1.</w:t>
            </w:r>
            <w:r w:rsidRPr="004B2DE6">
              <w:rPr>
                <w:lang w:eastAsia="bg-BG"/>
              </w:rPr>
              <w:t xml:space="preserve"> </w:t>
            </w:r>
            <w:proofErr w:type="spellStart"/>
            <w:r w:rsidRPr="004B2DE6">
              <w:rPr>
                <w:lang w:eastAsia="bg-BG"/>
              </w:rPr>
              <w:t>Цент.венозни</w:t>
            </w:r>
            <w:proofErr w:type="spellEnd"/>
            <w:r w:rsidRPr="004B2DE6">
              <w:rPr>
                <w:lang w:eastAsia="bg-BG"/>
              </w:rPr>
              <w:t xml:space="preserve"> </w:t>
            </w:r>
            <w:proofErr w:type="spellStart"/>
            <w:r w:rsidRPr="004B2DE6">
              <w:rPr>
                <w:lang w:eastAsia="bg-BG"/>
              </w:rPr>
              <w:t>катетри</w:t>
            </w:r>
            <w:proofErr w:type="spellEnd"/>
            <w:r w:rsidRPr="004B2DE6">
              <w:rPr>
                <w:lang w:eastAsia="bg-BG"/>
              </w:rPr>
              <w:t xml:space="preserve">, в </w:t>
            </w:r>
            <w:proofErr w:type="spellStart"/>
            <w:r w:rsidRPr="004B2DE6">
              <w:rPr>
                <w:lang w:eastAsia="bg-BG"/>
              </w:rPr>
              <w:t>т.ч</w:t>
            </w:r>
            <w:proofErr w:type="spellEnd"/>
            <w:r w:rsidRPr="004B2DE6">
              <w:rPr>
                <w:lang w:eastAsia="bg-BG"/>
              </w:rPr>
              <w:t>.: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</w:tr>
      <w:tr w:rsidR="003253AA" w:rsidRPr="004B2DE6" w:rsidTr="00AD242D">
        <w:trPr>
          <w:trHeight w:val="46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1.1 </w:t>
            </w:r>
            <w:proofErr w:type="spellStart"/>
            <w:r w:rsidRPr="004B2DE6">
              <w:rPr>
                <w:lang w:eastAsia="bg-BG"/>
              </w:rPr>
              <w:t>Феморални</w:t>
            </w:r>
            <w:proofErr w:type="spellEnd"/>
            <w:r w:rsidRPr="004B2DE6">
              <w:rPr>
                <w:lang w:eastAsia="bg-BG"/>
              </w:rPr>
              <w:t xml:space="preserve"> </w:t>
            </w:r>
            <w:proofErr w:type="spellStart"/>
            <w:r w:rsidRPr="004B2DE6">
              <w:rPr>
                <w:lang w:eastAsia="bg-BG"/>
              </w:rPr>
              <w:t>двулуменни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proofErr w:type="spellStart"/>
            <w:r w:rsidRPr="004B2DE6">
              <w:rPr>
                <w:lang w:eastAsia="bg-BG"/>
              </w:rPr>
              <w:t>сет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3 000</w:t>
            </w:r>
          </w:p>
        </w:tc>
      </w:tr>
      <w:tr w:rsidR="003253AA" w:rsidRPr="004B2DE6" w:rsidTr="00AD242D">
        <w:trPr>
          <w:trHeight w:val="49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1.2 </w:t>
            </w:r>
            <w:proofErr w:type="spellStart"/>
            <w:r w:rsidRPr="004B2DE6">
              <w:rPr>
                <w:lang w:eastAsia="bg-BG"/>
              </w:rPr>
              <w:t>Субклавия</w:t>
            </w:r>
            <w:proofErr w:type="spellEnd"/>
            <w:r w:rsidRPr="004B2DE6">
              <w:rPr>
                <w:lang w:eastAsia="bg-BG"/>
              </w:rPr>
              <w:t xml:space="preserve">  </w:t>
            </w:r>
            <w:proofErr w:type="spellStart"/>
            <w:r w:rsidRPr="004B2DE6">
              <w:rPr>
                <w:lang w:eastAsia="bg-BG"/>
              </w:rPr>
              <w:t>двулуменни</w:t>
            </w:r>
            <w:proofErr w:type="spellEnd"/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800</w:t>
            </w:r>
          </w:p>
        </w:tc>
      </w:tr>
      <w:tr w:rsidR="003253AA" w:rsidRPr="004B2DE6" w:rsidTr="00AD242D">
        <w:trPr>
          <w:trHeight w:val="49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1.3 </w:t>
            </w:r>
            <w:proofErr w:type="spellStart"/>
            <w:r w:rsidRPr="004B2DE6">
              <w:rPr>
                <w:lang w:eastAsia="bg-BG"/>
              </w:rPr>
              <w:t>Югуларис</w:t>
            </w:r>
            <w:proofErr w:type="spellEnd"/>
            <w:r w:rsidRPr="004B2DE6">
              <w:rPr>
                <w:lang w:eastAsia="bg-BG"/>
              </w:rPr>
              <w:t xml:space="preserve"> </w:t>
            </w:r>
            <w:proofErr w:type="spellStart"/>
            <w:r w:rsidRPr="004B2DE6">
              <w:rPr>
                <w:lang w:eastAsia="bg-BG"/>
              </w:rPr>
              <w:t>двулуменни</w:t>
            </w:r>
            <w:proofErr w:type="spellEnd"/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1 100</w:t>
            </w:r>
          </w:p>
        </w:tc>
      </w:tr>
      <w:tr w:rsidR="003253AA" w:rsidRPr="004B2DE6" w:rsidTr="00AD242D">
        <w:trPr>
          <w:trHeight w:val="42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3253AA" w:rsidRPr="004B2DE6" w:rsidRDefault="003253AA" w:rsidP="00640397">
            <w:pPr>
              <w:jc w:val="right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общо</w:t>
            </w:r>
            <w:proofErr w:type="spellEnd"/>
            <w:r w:rsidRPr="004B2DE6">
              <w:rPr>
                <w:b/>
                <w:bCs/>
                <w:lang w:eastAsia="bg-BG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4 900</w:t>
            </w:r>
          </w:p>
        </w:tc>
      </w:tr>
      <w:tr w:rsidR="003253AA" w:rsidRPr="004B2DE6" w:rsidTr="00AD242D">
        <w:trPr>
          <w:trHeight w:val="49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V. </w:t>
            </w:r>
            <w:proofErr w:type="spellStart"/>
            <w:r w:rsidRPr="004B2DE6">
              <w:rPr>
                <w:b/>
                <w:bCs/>
                <w:lang w:eastAsia="bg-BG"/>
              </w:rPr>
              <w:t>Катетри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за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временен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съдов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достъп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за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деца</w:t>
            </w:r>
            <w:proofErr w:type="spellEnd"/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</w:t>
            </w:r>
            <w:r w:rsidRPr="004B2DE6">
              <w:rPr>
                <w:lang w:eastAsia="bg-BG"/>
              </w:rPr>
              <w:t xml:space="preserve">. </w:t>
            </w:r>
            <w:proofErr w:type="spellStart"/>
            <w:r w:rsidRPr="004B2DE6">
              <w:rPr>
                <w:lang w:eastAsia="bg-BG"/>
              </w:rPr>
              <w:t>Еднолуменни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 </w:t>
            </w:r>
          </w:p>
        </w:tc>
      </w:tr>
      <w:tr w:rsidR="003253AA" w:rsidRPr="004B2DE6" w:rsidTr="00AD242D">
        <w:trPr>
          <w:trHeight w:val="49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1.1</w:t>
            </w:r>
            <w:r w:rsidRPr="004B2DE6">
              <w:rPr>
                <w:lang w:eastAsia="bg-BG"/>
              </w:rPr>
              <w:t xml:space="preserve"> 8F-12 </w:t>
            </w:r>
            <w:proofErr w:type="spellStart"/>
            <w:r w:rsidRPr="004B2DE6">
              <w:rPr>
                <w:lang w:eastAsia="bg-BG"/>
              </w:rPr>
              <w:t>см</w:t>
            </w:r>
            <w:proofErr w:type="spellEnd"/>
            <w:r w:rsidRPr="004B2DE6">
              <w:rPr>
                <w:lang w:eastAsia="bg-BG"/>
              </w:rPr>
              <w:t>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proofErr w:type="spellStart"/>
            <w:r w:rsidRPr="004B2DE6">
              <w:rPr>
                <w:lang w:eastAsia="bg-BG"/>
              </w:rPr>
              <w:t>сет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10</w:t>
            </w:r>
          </w:p>
        </w:tc>
      </w:tr>
      <w:tr w:rsidR="003253AA" w:rsidRPr="004B2DE6" w:rsidTr="00AD242D">
        <w:trPr>
          <w:trHeight w:val="49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1.2</w:t>
            </w:r>
            <w:r w:rsidRPr="004B2DE6">
              <w:rPr>
                <w:lang w:eastAsia="bg-BG"/>
              </w:rPr>
              <w:t xml:space="preserve"> 9F - 12 </w:t>
            </w:r>
            <w:proofErr w:type="spellStart"/>
            <w:r w:rsidRPr="004B2DE6">
              <w:rPr>
                <w:lang w:eastAsia="bg-BG"/>
              </w:rPr>
              <w:t>см</w:t>
            </w:r>
            <w:proofErr w:type="spellEnd"/>
            <w:r w:rsidRPr="004B2DE6">
              <w:rPr>
                <w:lang w:eastAsia="bg-BG"/>
              </w:rPr>
              <w:t>.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10</w:t>
            </w:r>
          </w:p>
        </w:tc>
      </w:tr>
      <w:tr w:rsidR="003253AA" w:rsidRPr="004B2DE6" w:rsidTr="00AD242D">
        <w:trPr>
          <w:trHeight w:val="37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53AA" w:rsidRPr="004B2DE6" w:rsidRDefault="003253AA" w:rsidP="00640397">
            <w:pPr>
              <w:jc w:val="right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общо</w:t>
            </w:r>
            <w:proofErr w:type="spellEnd"/>
            <w:r w:rsidRPr="004B2DE6">
              <w:rPr>
                <w:b/>
                <w:bCs/>
                <w:lang w:eastAsia="bg-BG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20</w:t>
            </w:r>
          </w:p>
        </w:tc>
      </w:tr>
      <w:tr w:rsidR="003253AA" w:rsidRPr="004B2DE6" w:rsidTr="00AD242D">
        <w:trPr>
          <w:trHeight w:val="49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2. </w:t>
            </w:r>
            <w:proofErr w:type="spellStart"/>
            <w:r w:rsidRPr="004B2DE6">
              <w:rPr>
                <w:lang w:eastAsia="bg-BG"/>
              </w:rPr>
              <w:t>Двулуменни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 </w:t>
            </w:r>
          </w:p>
        </w:tc>
      </w:tr>
      <w:tr w:rsidR="003253AA" w:rsidRPr="004B2DE6" w:rsidTr="00AD242D">
        <w:trPr>
          <w:trHeight w:val="49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2.1 </w:t>
            </w:r>
            <w:r w:rsidRPr="004B2DE6">
              <w:rPr>
                <w:lang w:eastAsia="bg-BG"/>
              </w:rPr>
              <w:t xml:space="preserve">6F - 10 </w:t>
            </w:r>
            <w:proofErr w:type="spellStart"/>
            <w:r w:rsidRPr="004B2DE6">
              <w:rPr>
                <w:lang w:eastAsia="bg-BG"/>
              </w:rPr>
              <w:t>см</w:t>
            </w:r>
            <w:proofErr w:type="spellEnd"/>
            <w:r w:rsidRPr="004B2DE6">
              <w:rPr>
                <w:lang w:eastAsia="bg-BG"/>
              </w:rPr>
              <w:t>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proofErr w:type="spellStart"/>
            <w:r w:rsidRPr="004B2DE6">
              <w:rPr>
                <w:lang w:eastAsia="bg-BG"/>
              </w:rPr>
              <w:t>сет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4</w:t>
            </w:r>
          </w:p>
        </w:tc>
      </w:tr>
      <w:tr w:rsidR="003253AA" w:rsidRPr="004B2DE6" w:rsidTr="00AD242D">
        <w:trPr>
          <w:trHeight w:val="49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2.2 7</w:t>
            </w:r>
            <w:r w:rsidRPr="004B2DE6">
              <w:rPr>
                <w:lang w:eastAsia="bg-BG"/>
              </w:rPr>
              <w:t xml:space="preserve">F - 10 </w:t>
            </w:r>
            <w:proofErr w:type="spellStart"/>
            <w:r w:rsidRPr="004B2DE6">
              <w:rPr>
                <w:lang w:eastAsia="bg-BG"/>
              </w:rPr>
              <w:t>см</w:t>
            </w:r>
            <w:proofErr w:type="spellEnd"/>
            <w:r w:rsidRPr="004B2DE6">
              <w:rPr>
                <w:lang w:eastAsia="bg-BG"/>
              </w:rPr>
              <w:t>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4</w:t>
            </w:r>
          </w:p>
        </w:tc>
      </w:tr>
      <w:tr w:rsidR="003253AA" w:rsidRPr="004B2DE6" w:rsidTr="00AD242D">
        <w:trPr>
          <w:trHeight w:val="49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2.3 </w:t>
            </w:r>
            <w:r w:rsidRPr="004B2DE6">
              <w:rPr>
                <w:lang w:eastAsia="bg-BG"/>
              </w:rPr>
              <w:t xml:space="preserve">8F - 12 </w:t>
            </w:r>
            <w:proofErr w:type="spellStart"/>
            <w:r w:rsidRPr="004B2DE6">
              <w:rPr>
                <w:lang w:eastAsia="bg-BG"/>
              </w:rPr>
              <w:t>см</w:t>
            </w:r>
            <w:proofErr w:type="spellEnd"/>
            <w:r w:rsidRPr="004B2DE6">
              <w:rPr>
                <w:lang w:eastAsia="bg-BG"/>
              </w:rPr>
              <w:t>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10</w:t>
            </w:r>
          </w:p>
        </w:tc>
      </w:tr>
      <w:tr w:rsidR="003253AA" w:rsidRPr="004B2DE6" w:rsidTr="00AD242D">
        <w:trPr>
          <w:trHeight w:val="49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2.4 </w:t>
            </w:r>
            <w:r w:rsidRPr="004B2DE6">
              <w:rPr>
                <w:lang w:eastAsia="bg-BG"/>
              </w:rPr>
              <w:t xml:space="preserve">8F - 15 </w:t>
            </w:r>
            <w:proofErr w:type="spellStart"/>
            <w:r w:rsidRPr="004B2DE6">
              <w:rPr>
                <w:lang w:eastAsia="bg-BG"/>
              </w:rPr>
              <w:t>см</w:t>
            </w:r>
            <w:proofErr w:type="spellEnd"/>
            <w:r w:rsidRPr="004B2DE6">
              <w:rPr>
                <w:lang w:eastAsia="bg-BG"/>
              </w:rPr>
              <w:t>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10</w:t>
            </w:r>
          </w:p>
        </w:tc>
      </w:tr>
      <w:tr w:rsidR="003253AA" w:rsidRPr="004B2DE6" w:rsidTr="00AD242D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3253AA" w:rsidRPr="004B2DE6" w:rsidRDefault="003253AA" w:rsidP="00640397">
            <w:pPr>
              <w:jc w:val="right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общо</w:t>
            </w:r>
            <w:proofErr w:type="spellEnd"/>
            <w:r w:rsidRPr="004B2DE6">
              <w:rPr>
                <w:b/>
                <w:bCs/>
                <w:lang w:eastAsia="bg-BG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28</w:t>
            </w:r>
          </w:p>
        </w:tc>
      </w:tr>
      <w:tr w:rsidR="003253AA" w:rsidRPr="004B2DE6" w:rsidTr="00AD242D">
        <w:trPr>
          <w:trHeight w:val="499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XII. </w:t>
            </w:r>
            <w:proofErr w:type="spellStart"/>
            <w:r w:rsidRPr="004B2DE6">
              <w:rPr>
                <w:b/>
                <w:bCs/>
                <w:lang w:eastAsia="bg-BG"/>
              </w:rPr>
              <w:t>Катетри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за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дълготрайно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катетеризиране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на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централни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венозни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съдове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1. </w:t>
            </w:r>
            <w:proofErr w:type="spellStart"/>
            <w:r w:rsidRPr="004B2DE6">
              <w:rPr>
                <w:lang w:eastAsia="bg-BG"/>
              </w:rPr>
              <w:t>Педиатрични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</w:tr>
      <w:tr w:rsidR="003253AA" w:rsidRPr="004B2DE6" w:rsidTr="00AD242D">
        <w:trPr>
          <w:trHeight w:val="499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1.1</w:t>
            </w:r>
            <w:r w:rsidRPr="004B2DE6">
              <w:rPr>
                <w:lang w:eastAsia="bg-BG"/>
              </w:rPr>
              <w:t xml:space="preserve"> 8F-120 </w:t>
            </w:r>
            <w:proofErr w:type="spellStart"/>
            <w:r w:rsidRPr="004B2DE6">
              <w:rPr>
                <w:lang w:eastAsia="bg-BG"/>
              </w:rPr>
              <w:t>мм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proofErr w:type="spellStart"/>
            <w:r w:rsidRPr="004B2DE6">
              <w:rPr>
                <w:lang w:eastAsia="bg-BG"/>
              </w:rPr>
              <w:t>броя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5</w:t>
            </w:r>
          </w:p>
        </w:tc>
      </w:tr>
      <w:tr w:rsidR="003253AA" w:rsidRPr="004B2DE6" w:rsidTr="00AD242D">
        <w:trPr>
          <w:trHeight w:val="499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1.2</w:t>
            </w:r>
            <w:r w:rsidRPr="004B2DE6">
              <w:rPr>
                <w:lang w:eastAsia="bg-BG"/>
              </w:rPr>
              <w:t xml:space="preserve"> 8F - 180 </w:t>
            </w:r>
            <w:proofErr w:type="spellStart"/>
            <w:r w:rsidRPr="004B2DE6">
              <w:rPr>
                <w:lang w:eastAsia="bg-BG"/>
              </w:rPr>
              <w:t>мм</w:t>
            </w:r>
            <w:proofErr w:type="spellEnd"/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5</w:t>
            </w:r>
          </w:p>
        </w:tc>
      </w:tr>
      <w:tr w:rsidR="003253AA" w:rsidRPr="004B2DE6" w:rsidTr="00AD242D">
        <w:trPr>
          <w:trHeight w:val="499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rPr>
                <w:b/>
                <w:bCs/>
                <w:lang w:eastAsia="bg-BG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53AA" w:rsidRPr="004B2DE6" w:rsidRDefault="003253AA" w:rsidP="00640397">
            <w:pPr>
              <w:jc w:val="right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общо</w:t>
            </w:r>
            <w:proofErr w:type="spellEnd"/>
            <w:r w:rsidRPr="004B2DE6">
              <w:rPr>
                <w:b/>
                <w:bCs/>
                <w:lang w:eastAsia="bg-BG"/>
              </w:rPr>
              <w:t>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53AA" w:rsidRPr="004B2DE6" w:rsidRDefault="003253AA" w:rsidP="00640397">
            <w:pPr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3AA" w:rsidRPr="004B2DE6" w:rsidRDefault="003253AA" w:rsidP="00640397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10</w:t>
            </w:r>
          </w:p>
        </w:tc>
      </w:tr>
    </w:tbl>
    <w:p w:rsidR="00E15811" w:rsidRPr="00E15811" w:rsidRDefault="00E15811" w:rsidP="00FA63E7">
      <w:pPr>
        <w:ind w:firstLine="708"/>
        <w:jc w:val="both"/>
        <w:rPr>
          <w:sz w:val="28"/>
          <w:szCs w:val="28"/>
          <w:lang w:val="en-US"/>
        </w:rPr>
      </w:pPr>
    </w:p>
    <w:p w:rsidR="00CC3697" w:rsidRDefault="00CC3697" w:rsidP="00CD2A67">
      <w:pPr>
        <w:jc w:val="both"/>
        <w:rPr>
          <w:sz w:val="28"/>
          <w:szCs w:val="28"/>
          <w:lang w:val="bg-BG"/>
        </w:rPr>
      </w:pPr>
    </w:p>
    <w:p w:rsidR="00126279" w:rsidRDefault="00126279" w:rsidP="00CD2A67">
      <w:pPr>
        <w:jc w:val="both"/>
        <w:rPr>
          <w:sz w:val="28"/>
          <w:szCs w:val="28"/>
          <w:lang w:val="en-US"/>
        </w:rPr>
      </w:pPr>
    </w:p>
    <w:p w:rsidR="003253AA" w:rsidRDefault="003253AA" w:rsidP="00CD2A67">
      <w:pPr>
        <w:jc w:val="both"/>
        <w:rPr>
          <w:sz w:val="28"/>
          <w:szCs w:val="28"/>
          <w:lang w:val="en-US"/>
        </w:rPr>
      </w:pPr>
    </w:p>
    <w:p w:rsidR="003253AA" w:rsidRDefault="003253AA" w:rsidP="00CD2A67">
      <w:pPr>
        <w:jc w:val="both"/>
        <w:rPr>
          <w:sz w:val="28"/>
          <w:szCs w:val="28"/>
          <w:lang w:val="en-US"/>
        </w:rPr>
      </w:pPr>
    </w:p>
    <w:p w:rsidR="003253AA" w:rsidRPr="00126279" w:rsidRDefault="003253AA" w:rsidP="00CD2A67">
      <w:pPr>
        <w:jc w:val="both"/>
        <w:rPr>
          <w:sz w:val="28"/>
          <w:szCs w:val="28"/>
          <w:lang w:val="en-US"/>
        </w:rPr>
      </w:pPr>
    </w:p>
    <w:p w:rsidR="00FA63E7" w:rsidRDefault="00FA63E7" w:rsidP="00CD2A67">
      <w:pPr>
        <w:shd w:val="clear" w:color="auto" w:fill="FFFFFF"/>
        <w:tabs>
          <w:tab w:val="left" w:pos="1080"/>
        </w:tabs>
        <w:spacing w:line="322" w:lineRule="exact"/>
        <w:jc w:val="both"/>
        <w:rPr>
          <w:b/>
          <w:bCs/>
          <w:sz w:val="28"/>
          <w:szCs w:val="28"/>
          <w:lang w:val="be-BY"/>
        </w:rPr>
      </w:pPr>
    </w:p>
    <w:p w:rsidR="00CD2A67" w:rsidRPr="00985347" w:rsidRDefault="00E16A5D" w:rsidP="00CD2A67">
      <w:pPr>
        <w:shd w:val="clear" w:color="auto" w:fill="FFFFFF"/>
        <w:tabs>
          <w:tab w:val="left" w:pos="1080"/>
        </w:tabs>
        <w:spacing w:line="322" w:lineRule="exact"/>
        <w:jc w:val="both"/>
        <w:rPr>
          <w:color w:val="000000"/>
          <w:spacing w:val="-4"/>
          <w:sz w:val="28"/>
          <w:szCs w:val="28"/>
          <w:lang w:val="be-BY"/>
        </w:rPr>
      </w:pPr>
      <w:r>
        <w:rPr>
          <w:b/>
          <w:bCs/>
          <w:sz w:val="28"/>
          <w:szCs w:val="28"/>
          <w:lang w:val="en-US"/>
        </w:rPr>
        <w:t xml:space="preserve">         </w:t>
      </w:r>
      <w:r w:rsidR="00D84504">
        <w:rPr>
          <w:b/>
          <w:bCs/>
          <w:sz w:val="28"/>
          <w:szCs w:val="28"/>
          <w:lang w:val="be-BY"/>
        </w:rPr>
        <w:t>3</w:t>
      </w:r>
      <w:r w:rsidR="00CD2A67" w:rsidRPr="00985347">
        <w:rPr>
          <w:b/>
          <w:bCs/>
          <w:sz w:val="28"/>
          <w:szCs w:val="28"/>
          <w:lang w:val="be-BY"/>
        </w:rPr>
        <w:t xml:space="preserve">. </w:t>
      </w:r>
      <w:r w:rsidR="003F1474">
        <w:rPr>
          <w:b/>
          <w:bCs/>
          <w:sz w:val="28"/>
          <w:szCs w:val="28"/>
          <w:lang w:val="be-BY"/>
        </w:rPr>
        <w:t xml:space="preserve">Вид на процедурата </w:t>
      </w:r>
      <w:r w:rsidR="00CD2A67">
        <w:rPr>
          <w:sz w:val="28"/>
          <w:szCs w:val="28"/>
          <w:lang w:val="be-BY"/>
        </w:rPr>
        <w:t xml:space="preserve"> –</w:t>
      </w:r>
      <w:r w:rsidR="00AE7ADD">
        <w:rPr>
          <w:sz w:val="28"/>
          <w:szCs w:val="28"/>
          <w:lang w:val="be-BY"/>
        </w:rPr>
        <w:t>догова</w:t>
      </w:r>
      <w:r w:rsidR="003F1474">
        <w:rPr>
          <w:sz w:val="28"/>
          <w:szCs w:val="28"/>
          <w:lang w:val="be-BY"/>
        </w:rPr>
        <w:t>ряне без обявление</w:t>
      </w:r>
      <w:r w:rsidR="00AE7ADD">
        <w:rPr>
          <w:sz w:val="28"/>
          <w:szCs w:val="28"/>
          <w:lang w:val="be-BY"/>
        </w:rPr>
        <w:t>.</w:t>
      </w:r>
    </w:p>
    <w:p w:rsidR="00CD2A67" w:rsidRDefault="00CD2A67" w:rsidP="00CD2A67">
      <w:pPr>
        <w:jc w:val="both"/>
        <w:rPr>
          <w:sz w:val="28"/>
          <w:szCs w:val="28"/>
          <w:lang w:val="be-BY"/>
        </w:rPr>
      </w:pPr>
    </w:p>
    <w:p w:rsidR="00736219" w:rsidRPr="00736219" w:rsidRDefault="00D84504" w:rsidP="00FA63E7">
      <w:pPr>
        <w:ind w:firstLine="708"/>
        <w:jc w:val="both"/>
        <w:rPr>
          <w:sz w:val="28"/>
        </w:rPr>
      </w:pPr>
      <w:r>
        <w:rPr>
          <w:b/>
          <w:sz w:val="28"/>
          <w:szCs w:val="28"/>
          <w:lang w:val="bg-BG"/>
        </w:rPr>
        <w:t>4</w:t>
      </w:r>
      <w:r w:rsidR="00CD2A67">
        <w:rPr>
          <w:b/>
          <w:sz w:val="28"/>
          <w:szCs w:val="28"/>
          <w:lang w:val="bg-BG"/>
        </w:rPr>
        <w:t>.</w:t>
      </w:r>
      <w:r w:rsidR="00CD2A67" w:rsidRPr="00044D47">
        <w:rPr>
          <w:b/>
          <w:sz w:val="28"/>
          <w:szCs w:val="28"/>
          <w:lang w:val="bg-BG"/>
        </w:rPr>
        <w:t>Код съгласно номенклатурата на класификатора на обществените поръчки</w:t>
      </w:r>
      <w:r w:rsidR="00CD2A67" w:rsidRPr="001B6C63">
        <w:rPr>
          <w:b/>
          <w:sz w:val="28"/>
          <w:szCs w:val="28"/>
          <w:lang w:val="ru-RU"/>
        </w:rPr>
        <w:t xml:space="preserve"> </w:t>
      </w:r>
      <w:r w:rsidR="00CD2A67" w:rsidRPr="00DC0171">
        <w:rPr>
          <w:bCs/>
          <w:sz w:val="28"/>
          <w:szCs w:val="28"/>
          <w:lang w:val="ru-RU"/>
        </w:rPr>
        <w:t xml:space="preserve">- </w:t>
      </w:r>
      <w:r w:rsidR="00736219" w:rsidRPr="00736219">
        <w:rPr>
          <w:sz w:val="28"/>
        </w:rPr>
        <w:t>33</w:t>
      </w:r>
      <w:r w:rsidR="00F9101C">
        <w:rPr>
          <w:sz w:val="28"/>
          <w:lang w:val="bg-BG"/>
        </w:rPr>
        <w:t>181520</w:t>
      </w:r>
      <w:r w:rsidR="00736219" w:rsidRPr="00736219">
        <w:rPr>
          <w:sz w:val="28"/>
        </w:rPr>
        <w:t>.</w:t>
      </w:r>
    </w:p>
    <w:p w:rsidR="00CD2A67" w:rsidRPr="00DC0171" w:rsidRDefault="00CD2A67" w:rsidP="00CD2A67">
      <w:pPr>
        <w:jc w:val="both"/>
        <w:rPr>
          <w:bCs/>
          <w:sz w:val="28"/>
          <w:szCs w:val="28"/>
          <w:lang w:val="bg-BG"/>
        </w:rPr>
      </w:pPr>
    </w:p>
    <w:p w:rsidR="00C208A6" w:rsidRPr="00D01439" w:rsidRDefault="00D84504" w:rsidP="00FA63E7">
      <w:pPr>
        <w:pStyle w:val="BodyText"/>
        <w:ind w:firstLine="708"/>
        <w:jc w:val="both"/>
        <w:rPr>
          <w:szCs w:val="28"/>
        </w:rPr>
      </w:pPr>
      <w:r>
        <w:rPr>
          <w:b/>
          <w:bCs/>
          <w:szCs w:val="28"/>
        </w:rPr>
        <w:t>5</w:t>
      </w:r>
      <w:r w:rsidR="00A10EDF" w:rsidRPr="00D01439">
        <w:rPr>
          <w:b/>
          <w:bCs/>
          <w:szCs w:val="28"/>
        </w:rPr>
        <w:t xml:space="preserve">. </w:t>
      </w:r>
      <w:r w:rsidR="00F87006" w:rsidRPr="00D01439">
        <w:rPr>
          <w:b/>
          <w:bCs/>
          <w:szCs w:val="28"/>
        </w:rPr>
        <w:t>Изисквания</w:t>
      </w:r>
      <w:r w:rsidR="00A10EDF" w:rsidRPr="00D01439">
        <w:rPr>
          <w:b/>
          <w:bCs/>
          <w:szCs w:val="28"/>
        </w:rPr>
        <w:t xml:space="preserve"> към участниците</w:t>
      </w:r>
      <w:r w:rsidR="00F87006" w:rsidRPr="00D01439">
        <w:rPr>
          <w:b/>
          <w:bCs/>
          <w:szCs w:val="28"/>
        </w:rPr>
        <w:t>:</w:t>
      </w:r>
      <w:r w:rsidR="00A10EDF" w:rsidRPr="00D01439">
        <w:rPr>
          <w:szCs w:val="28"/>
        </w:rPr>
        <w:t xml:space="preserve"> </w:t>
      </w:r>
    </w:p>
    <w:p w:rsidR="0023222B" w:rsidRPr="0023222B" w:rsidRDefault="00184127" w:rsidP="00184127">
      <w:pPr>
        <w:pStyle w:val="Styl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23222B" w:rsidRPr="0023222B">
        <w:rPr>
          <w:color w:val="000000" w:themeColor="text1"/>
          <w:sz w:val="28"/>
          <w:szCs w:val="28"/>
        </w:rPr>
        <w:t xml:space="preserve"> </w:t>
      </w:r>
      <w:r w:rsidR="00A10EDF" w:rsidRPr="0023222B">
        <w:rPr>
          <w:color w:val="000000" w:themeColor="text1"/>
          <w:sz w:val="28"/>
          <w:szCs w:val="28"/>
        </w:rPr>
        <w:t>Участникът</w:t>
      </w:r>
      <w:r w:rsidR="00A10EDF" w:rsidRPr="0023222B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A10EDF" w:rsidRPr="0023222B">
        <w:rPr>
          <w:color w:val="000000" w:themeColor="text1"/>
          <w:sz w:val="28"/>
          <w:szCs w:val="28"/>
          <w:lang w:val="ru-RU"/>
        </w:rPr>
        <w:t>процедурата</w:t>
      </w:r>
      <w:proofErr w:type="spellEnd"/>
      <w:r w:rsidR="00A10EDF" w:rsidRPr="0023222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10EDF" w:rsidRPr="0023222B">
        <w:rPr>
          <w:color w:val="000000" w:themeColor="text1"/>
          <w:sz w:val="28"/>
          <w:szCs w:val="28"/>
          <w:lang w:val="ru-RU"/>
        </w:rPr>
        <w:t>може</w:t>
      </w:r>
      <w:proofErr w:type="spellEnd"/>
      <w:r w:rsidR="00A10EDF" w:rsidRPr="0023222B">
        <w:rPr>
          <w:color w:val="000000" w:themeColor="text1"/>
          <w:sz w:val="28"/>
          <w:szCs w:val="28"/>
          <w:lang w:val="ru-RU"/>
        </w:rPr>
        <w:t xml:space="preserve"> да </w:t>
      </w:r>
      <w:proofErr w:type="spellStart"/>
      <w:r w:rsidR="00A10EDF" w:rsidRPr="0023222B">
        <w:rPr>
          <w:color w:val="000000" w:themeColor="text1"/>
          <w:sz w:val="28"/>
          <w:szCs w:val="28"/>
          <w:lang w:val="ru-RU"/>
        </w:rPr>
        <w:t>бъде</w:t>
      </w:r>
      <w:proofErr w:type="spellEnd"/>
      <w:r w:rsidR="00A10EDF" w:rsidRPr="0023222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10EDF" w:rsidRPr="0023222B">
        <w:rPr>
          <w:color w:val="000000" w:themeColor="text1"/>
          <w:sz w:val="28"/>
          <w:szCs w:val="28"/>
          <w:lang w:val="ru-RU"/>
        </w:rPr>
        <w:t>българско</w:t>
      </w:r>
      <w:proofErr w:type="spellEnd"/>
      <w:r w:rsidR="00A10EDF" w:rsidRPr="0023222B">
        <w:rPr>
          <w:color w:val="000000" w:themeColor="text1"/>
          <w:sz w:val="28"/>
          <w:szCs w:val="28"/>
          <w:lang w:val="ru-RU"/>
        </w:rPr>
        <w:t xml:space="preserve"> или </w:t>
      </w:r>
      <w:proofErr w:type="spellStart"/>
      <w:r w:rsidR="00A10EDF" w:rsidRPr="0023222B">
        <w:rPr>
          <w:color w:val="000000" w:themeColor="text1"/>
          <w:sz w:val="28"/>
          <w:szCs w:val="28"/>
          <w:lang w:val="ru-RU"/>
        </w:rPr>
        <w:t>чуждестранно</w:t>
      </w:r>
      <w:proofErr w:type="spellEnd"/>
      <w:r w:rsidR="00A10EDF" w:rsidRPr="0023222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10EDF" w:rsidRPr="0023222B">
        <w:rPr>
          <w:color w:val="000000" w:themeColor="text1"/>
          <w:sz w:val="28"/>
          <w:szCs w:val="28"/>
          <w:lang w:val="ru-RU"/>
        </w:rPr>
        <w:t>физическо</w:t>
      </w:r>
      <w:proofErr w:type="spellEnd"/>
      <w:r w:rsidR="00A10EDF" w:rsidRPr="0023222B">
        <w:rPr>
          <w:color w:val="000000" w:themeColor="text1"/>
          <w:sz w:val="28"/>
          <w:szCs w:val="28"/>
          <w:lang w:val="ru-RU"/>
        </w:rPr>
        <w:t xml:space="preserve"> или </w:t>
      </w:r>
      <w:proofErr w:type="spellStart"/>
      <w:r w:rsidR="00A10EDF" w:rsidRPr="0023222B">
        <w:rPr>
          <w:color w:val="000000" w:themeColor="text1"/>
          <w:sz w:val="28"/>
          <w:szCs w:val="28"/>
          <w:lang w:val="ru-RU"/>
        </w:rPr>
        <w:t>юридическо</w:t>
      </w:r>
      <w:proofErr w:type="spellEnd"/>
      <w:r w:rsidR="00A10EDF" w:rsidRPr="0023222B">
        <w:rPr>
          <w:color w:val="000000" w:themeColor="text1"/>
          <w:sz w:val="28"/>
          <w:szCs w:val="28"/>
          <w:lang w:val="ru-RU"/>
        </w:rPr>
        <w:t xml:space="preserve"> лице, </w:t>
      </w:r>
      <w:proofErr w:type="spellStart"/>
      <w:r w:rsidR="00A10EDF" w:rsidRPr="0023222B">
        <w:rPr>
          <w:color w:val="000000" w:themeColor="text1"/>
          <w:sz w:val="28"/>
          <w:szCs w:val="28"/>
          <w:lang w:val="ru-RU"/>
        </w:rPr>
        <w:t>което</w:t>
      </w:r>
      <w:proofErr w:type="spellEnd"/>
      <w:r w:rsidR="00A10EDF" w:rsidRPr="0023222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10EDF" w:rsidRPr="0023222B">
        <w:rPr>
          <w:color w:val="000000" w:themeColor="text1"/>
          <w:sz w:val="28"/>
          <w:szCs w:val="28"/>
          <w:lang w:val="ru-RU"/>
        </w:rPr>
        <w:t>отговаря</w:t>
      </w:r>
      <w:proofErr w:type="spellEnd"/>
      <w:r w:rsidR="00A10EDF" w:rsidRPr="0023222B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A10EDF" w:rsidRPr="0023222B">
        <w:rPr>
          <w:color w:val="000000" w:themeColor="text1"/>
          <w:sz w:val="28"/>
          <w:szCs w:val="28"/>
          <w:lang w:val="ru-RU"/>
        </w:rPr>
        <w:t>предварително</w:t>
      </w:r>
      <w:proofErr w:type="spellEnd"/>
      <w:r w:rsidR="00A10EDF" w:rsidRPr="0023222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10EDF" w:rsidRPr="0023222B">
        <w:rPr>
          <w:color w:val="000000" w:themeColor="text1"/>
          <w:sz w:val="28"/>
          <w:szCs w:val="28"/>
          <w:lang w:val="ru-RU"/>
        </w:rPr>
        <w:t>обявените</w:t>
      </w:r>
      <w:proofErr w:type="spellEnd"/>
      <w:r w:rsidR="00A10EDF" w:rsidRPr="0023222B">
        <w:rPr>
          <w:color w:val="000000" w:themeColor="text1"/>
          <w:sz w:val="28"/>
          <w:szCs w:val="28"/>
          <w:lang w:val="ru-RU"/>
        </w:rPr>
        <w:t xml:space="preserve"> от  </w:t>
      </w:r>
      <w:proofErr w:type="spellStart"/>
      <w:r w:rsidR="00A10EDF" w:rsidRPr="0023222B">
        <w:rPr>
          <w:color w:val="000000" w:themeColor="text1"/>
          <w:sz w:val="28"/>
          <w:szCs w:val="28"/>
          <w:lang w:val="ru-RU"/>
        </w:rPr>
        <w:t>възложителя</w:t>
      </w:r>
      <w:proofErr w:type="spellEnd"/>
      <w:r w:rsidR="00A10EDF" w:rsidRPr="0023222B">
        <w:rPr>
          <w:color w:val="000000" w:themeColor="text1"/>
          <w:sz w:val="28"/>
          <w:szCs w:val="28"/>
          <w:lang w:val="ru-RU"/>
        </w:rPr>
        <w:t xml:space="preserve">  условия.  </w:t>
      </w:r>
      <w:r w:rsidR="0023222B" w:rsidRPr="0023222B">
        <w:rPr>
          <w:color w:val="000000" w:themeColor="text1"/>
          <w:sz w:val="28"/>
          <w:szCs w:val="28"/>
        </w:rPr>
        <w:t xml:space="preserve"> Предлаганите медицински изделия, трябва да отговарят на изискванията на Закона за медицинските изделия </w:t>
      </w:r>
      <w:r w:rsidR="0032298A">
        <w:rPr>
          <w:color w:val="000000" w:themeColor="text1"/>
          <w:sz w:val="28"/>
          <w:szCs w:val="28"/>
        </w:rPr>
        <w:t>/</w:t>
      </w:r>
      <w:r w:rsidR="0023222B" w:rsidRPr="0023222B">
        <w:rPr>
          <w:i/>
          <w:iCs/>
          <w:color w:val="000000" w:themeColor="text1"/>
          <w:sz w:val="28"/>
          <w:szCs w:val="28"/>
        </w:rPr>
        <w:t xml:space="preserve">ДВ. </w:t>
      </w:r>
      <w:r w:rsidR="0023222B" w:rsidRPr="0023222B">
        <w:rPr>
          <w:color w:val="000000" w:themeColor="text1"/>
          <w:sz w:val="28"/>
          <w:szCs w:val="28"/>
        </w:rPr>
        <w:t xml:space="preserve">бр. 46/2007 </w:t>
      </w:r>
      <w:r w:rsidR="0032298A">
        <w:rPr>
          <w:i/>
          <w:iCs/>
          <w:color w:val="000000" w:themeColor="text1"/>
          <w:sz w:val="28"/>
          <w:szCs w:val="28"/>
        </w:rPr>
        <w:t>г./</w:t>
      </w:r>
      <w:r w:rsidR="0023222B" w:rsidRPr="0023222B">
        <w:rPr>
          <w:i/>
          <w:iCs/>
          <w:color w:val="000000" w:themeColor="text1"/>
          <w:sz w:val="28"/>
          <w:szCs w:val="28"/>
        </w:rPr>
        <w:t xml:space="preserve"> </w:t>
      </w:r>
      <w:r w:rsidR="0023222B" w:rsidRPr="0023222B">
        <w:rPr>
          <w:color w:val="000000" w:themeColor="text1"/>
          <w:sz w:val="28"/>
          <w:szCs w:val="28"/>
        </w:rPr>
        <w:t xml:space="preserve">и да имат подадено заявление за регистрация до ИАЛ. Кандидатите за изпълнители на обществената поръчка трябва да притежават разрешение за търговия на едро с медицински изделия. </w:t>
      </w:r>
    </w:p>
    <w:p w:rsidR="0023222B" w:rsidRPr="003D6D8C" w:rsidRDefault="0023222B" w:rsidP="0023222B">
      <w:pPr>
        <w:pStyle w:val="Style"/>
        <w:jc w:val="both"/>
        <w:rPr>
          <w:sz w:val="28"/>
          <w:szCs w:val="28"/>
        </w:rPr>
      </w:pPr>
    </w:p>
    <w:p w:rsidR="003F1474" w:rsidRDefault="003F1474" w:rsidP="00A10EDF">
      <w:pPr>
        <w:pStyle w:val="BodyText"/>
        <w:jc w:val="both"/>
        <w:rPr>
          <w:szCs w:val="28"/>
          <w:lang w:val="ru-RU"/>
        </w:rPr>
      </w:pPr>
    </w:p>
    <w:p w:rsidR="00A10EDF" w:rsidRPr="00D01439" w:rsidRDefault="00D84504" w:rsidP="00FA63E7">
      <w:pPr>
        <w:pStyle w:val="BodyText"/>
        <w:ind w:firstLine="708"/>
        <w:jc w:val="both"/>
        <w:rPr>
          <w:b/>
          <w:bCs/>
          <w:szCs w:val="28"/>
        </w:rPr>
      </w:pPr>
      <w:r>
        <w:rPr>
          <w:b/>
          <w:szCs w:val="28"/>
          <w:lang w:val="ru-RU"/>
        </w:rPr>
        <w:t>6</w:t>
      </w:r>
      <w:r w:rsidR="00A10EDF" w:rsidRPr="00D01439">
        <w:rPr>
          <w:b/>
          <w:szCs w:val="28"/>
          <w:lang w:val="ru-RU"/>
        </w:rPr>
        <w:t xml:space="preserve">. Общи условия за </w:t>
      </w:r>
      <w:proofErr w:type="spellStart"/>
      <w:r w:rsidR="00A10EDF" w:rsidRPr="00D01439">
        <w:rPr>
          <w:b/>
          <w:szCs w:val="28"/>
          <w:lang w:val="ru-RU"/>
        </w:rPr>
        <w:t>изпълнение</w:t>
      </w:r>
      <w:proofErr w:type="spellEnd"/>
      <w:r w:rsidR="00A10EDF" w:rsidRPr="00D01439">
        <w:rPr>
          <w:b/>
          <w:szCs w:val="28"/>
          <w:lang w:val="ru-RU"/>
        </w:rPr>
        <w:t xml:space="preserve"> на </w:t>
      </w:r>
      <w:proofErr w:type="spellStart"/>
      <w:r w:rsidR="00A10EDF" w:rsidRPr="00D01439">
        <w:rPr>
          <w:b/>
          <w:szCs w:val="28"/>
          <w:lang w:val="ru-RU"/>
        </w:rPr>
        <w:t>поръчката</w:t>
      </w:r>
      <w:proofErr w:type="spellEnd"/>
      <w:r w:rsidR="00A10EDF" w:rsidRPr="00D01439">
        <w:rPr>
          <w:b/>
          <w:szCs w:val="28"/>
          <w:lang w:val="ru-RU"/>
        </w:rPr>
        <w:t>:</w:t>
      </w:r>
    </w:p>
    <w:p w:rsidR="009B4438" w:rsidRPr="00623028" w:rsidRDefault="00D84504" w:rsidP="008D049C">
      <w:pPr>
        <w:ind w:firstLine="708"/>
        <w:rPr>
          <w:b/>
          <w:sz w:val="28"/>
          <w:szCs w:val="28"/>
        </w:rPr>
      </w:pPr>
      <w:r w:rsidRPr="001A3E1B">
        <w:rPr>
          <w:b/>
          <w:sz w:val="28"/>
          <w:szCs w:val="28"/>
          <w:lang w:val="bg-BG"/>
        </w:rPr>
        <w:t>6</w:t>
      </w:r>
      <w:r w:rsidR="009B4438" w:rsidRPr="001A3E1B">
        <w:rPr>
          <w:b/>
          <w:sz w:val="28"/>
          <w:szCs w:val="28"/>
        </w:rPr>
        <w:t>.1</w:t>
      </w:r>
      <w:r w:rsidR="009B4438" w:rsidRPr="00623028">
        <w:rPr>
          <w:b/>
          <w:sz w:val="28"/>
          <w:szCs w:val="28"/>
        </w:rPr>
        <w:t xml:space="preserve">. </w:t>
      </w:r>
      <w:proofErr w:type="spellStart"/>
      <w:r w:rsidR="009B4438" w:rsidRPr="00623028">
        <w:rPr>
          <w:b/>
          <w:sz w:val="28"/>
          <w:szCs w:val="28"/>
        </w:rPr>
        <w:t>Срок</w:t>
      </w:r>
      <w:proofErr w:type="spellEnd"/>
      <w:r w:rsidR="009B4438" w:rsidRPr="00623028">
        <w:rPr>
          <w:b/>
          <w:sz w:val="28"/>
          <w:szCs w:val="28"/>
        </w:rPr>
        <w:t xml:space="preserve"> и </w:t>
      </w:r>
      <w:proofErr w:type="spellStart"/>
      <w:r w:rsidR="009B4438" w:rsidRPr="00623028">
        <w:rPr>
          <w:b/>
          <w:sz w:val="28"/>
          <w:szCs w:val="28"/>
        </w:rPr>
        <w:t>начин</w:t>
      </w:r>
      <w:proofErr w:type="spellEnd"/>
      <w:r w:rsidR="009B4438" w:rsidRPr="00623028">
        <w:rPr>
          <w:b/>
          <w:sz w:val="28"/>
          <w:szCs w:val="28"/>
        </w:rPr>
        <w:t xml:space="preserve"> </w:t>
      </w:r>
      <w:proofErr w:type="spellStart"/>
      <w:r w:rsidR="009B4438" w:rsidRPr="00623028">
        <w:rPr>
          <w:b/>
          <w:sz w:val="28"/>
          <w:szCs w:val="28"/>
        </w:rPr>
        <w:t>на</w:t>
      </w:r>
      <w:proofErr w:type="spellEnd"/>
      <w:r w:rsidR="009B4438" w:rsidRPr="00623028">
        <w:rPr>
          <w:b/>
          <w:sz w:val="28"/>
          <w:szCs w:val="28"/>
        </w:rPr>
        <w:t xml:space="preserve"> </w:t>
      </w:r>
      <w:proofErr w:type="spellStart"/>
      <w:r w:rsidR="009B4438" w:rsidRPr="00623028">
        <w:rPr>
          <w:b/>
          <w:sz w:val="28"/>
          <w:szCs w:val="28"/>
        </w:rPr>
        <w:t>доставка</w:t>
      </w:r>
      <w:proofErr w:type="spellEnd"/>
      <w:r w:rsidR="009B4438" w:rsidRPr="00623028">
        <w:rPr>
          <w:b/>
          <w:sz w:val="28"/>
          <w:szCs w:val="28"/>
        </w:rPr>
        <w:t xml:space="preserve">: </w:t>
      </w:r>
    </w:p>
    <w:p w:rsidR="009B4438" w:rsidRDefault="009B4438" w:rsidP="009B4438">
      <w:pPr>
        <w:jc w:val="both"/>
        <w:rPr>
          <w:sz w:val="28"/>
          <w:szCs w:val="28"/>
        </w:rPr>
      </w:pPr>
      <w:r w:rsidRPr="00623028">
        <w:rPr>
          <w:sz w:val="28"/>
          <w:szCs w:val="28"/>
        </w:rPr>
        <w:t xml:space="preserve">        </w:t>
      </w:r>
      <w:proofErr w:type="spellStart"/>
      <w:r w:rsidRPr="00623028">
        <w:rPr>
          <w:sz w:val="28"/>
          <w:szCs w:val="28"/>
        </w:rPr>
        <w:t>Всяка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отделна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доставка</w:t>
      </w:r>
      <w:proofErr w:type="spellEnd"/>
      <w:r w:rsidRPr="00623028">
        <w:rPr>
          <w:sz w:val="28"/>
          <w:szCs w:val="28"/>
        </w:rPr>
        <w:t xml:space="preserve">, </w:t>
      </w:r>
      <w:proofErr w:type="spellStart"/>
      <w:r w:rsidRPr="00623028">
        <w:rPr>
          <w:sz w:val="28"/>
          <w:szCs w:val="28"/>
        </w:rPr>
        <w:t>предмет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на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настоящия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договор</w:t>
      </w:r>
      <w:proofErr w:type="spellEnd"/>
      <w:r w:rsidRPr="00623028">
        <w:rPr>
          <w:sz w:val="28"/>
          <w:szCs w:val="28"/>
        </w:rPr>
        <w:t xml:space="preserve">, </w:t>
      </w:r>
      <w:proofErr w:type="spellStart"/>
      <w:r w:rsidRPr="00623028">
        <w:rPr>
          <w:sz w:val="28"/>
          <w:szCs w:val="28"/>
        </w:rPr>
        <w:t>следва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да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доставена</w:t>
      </w:r>
      <w:proofErr w:type="spellEnd"/>
      <w:r w:rsidRPr="00623028">
        <w:rPr>
          <w:sz w:val="28"/>
          <w:szCs w:val="28"/>
        </w:rPr>
        <w:t xml:space="preserve"> в </w:t>
      </w:r>
      <w:proofErr w:type="spellStart"/>
      <w:r w:rsidRPr="00623028">
        <w:rPr>
          <w:sz w:val="28"/>
          <w:szCs w:val="28"/>
        </w:rPr>
        <w:t>срок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до</w:t>
      </w:r>
      <w:proofErr w:type="spellEnd"/>
      <w:r w:rsidRPr="00623028">
        <w:rPr>
          <w:sz w:val="28"/>
          <w:szCs w:val="28"/>
        </w:rPr>
        <w:t xml:space="preserve"> 15 /</w:t>
      </w:r>
      <w:proofErr w:type="spellStart"/>
      <w:r w:rsidRPr="00623028">
        <w:rPr>
          <w:sz w:val="28"/>
          <w:szCs w:val="28"/>
        </w:rPr>
        <w:t>петнадесет</w:t>
      </w:r>
      <w:proofErr w:type="spellEnd"/>
      <w:r w:rsidRPr="00623028">
        <w:rPr>
          <w:sz w:val="28"/>
          <w:szCs w:val="28"/>
        </w:rPr>
        <w:t xml:space="preserve">/ </w:t>
      </w:r>
      <w:proofErr w:type="spellStart"/>
      <w:r w:rsidRPr="00623028">
        <w:rPr>
          <w:sz w:val="28"/>
          <w:szCs w:val="28"/>
        </w:rPr>
        <w:t>работни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дни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след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получаване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на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заявката</w:t>
      </w:r>
      <w:proofErr w:type="spellEnd"/>
      <w:r w:rsidRPr="00623028">
        <w:rPr>
          <w:sz w:val="28"/>
          <w:szCs w:val="28"/>
        </w:rPr>
        <w:t xml:space="preserve"> – </w:t>
      </w:r>
      <w:proofErr w:type="spellStart"/>
      <w:r w:rsidRPr="00623028">
        <w:rPr>
          <w:sz w:val="28"/>
          <w:szCs w:val="28"/>
        </w:rPr>
        <w:t>разпределение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от</w:t>
      </w:r>
      <w:proofErr w:type="spellEnd"/>
      <w:r w:rsidRPr="00623028">
        <w:rPr>
          <w:sz w:val="28"/>
          <w:szCs w:val="28"/>
        </w:rPr>
        <w:t xml:space="preserve"> </w:t>
      </w:r>
      <w:r w:rsidRPr="00623028">
        <w:rPr>
          <w:b/>
          <w:sz w:val="28"/>
          <w:szCs w:val="28"/>
        </w:rPr>
        <w:t>ВЪЗЛОЖИТЕЛЯ</w:t>
      </w:r>
      <w:r w:rsidRPr="00623028">
        <w:rPr>
          <w:sz w:val="28"/>
          <w:szCs w:val="28"/>
        </w:rPr>
        <w:t xml:space="preserve"> и </w:t>
      </w:r>
      <w:proofErr w:type="spellStart"/>
      <w:r w:rsidRPr="00623028">
        <w:rPr>
          <w:sz w:val="28"/>
          <w:szCs w:val="28"/>
        </w:rPr>
        <w:t>за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количествата</w:t>
      </w:r>
      <w:proofErr w:type="spellEnd"/>
      <w:r w:rsidRPr="00623028">
        <w:rPr>
          <w:sz w:val="28"/>
          <w:szCs w:val="28"/>
        </w:rPr>
        <w:t xml:space="preserve">, </w:t>
      </w:r>
      <w:proofErr w:type="spellStart"/>
      <w:r w:rsidRPr="00623028">
        <w:rPr>
          <w:sz w:val="28"/>
          <w:szCs w:val="28"/>
        </w:rPr>
        <w:t>точно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определени</w:t>
      </w:r>
      <w:proofErr w:type="spellEnd"/>
      <w:r w:rsidRPr="00623028">
        <w:rPr>
          <w:sz w:val="28"/>
          <w:szCs w:val="28"/>
        </w:rPr>
        <w:t xml:space="preserve"> в </w:t>
      </w:r>
      <w:proofErr w:type="spellStart"/>
      <w:r w:rsidRPr="00623028">
        <w:rPr>
          <w:sz w:val="28"/>
          <w:szCs w:val="28"/>
        </w:rPr>
        <w:t>заявката</w:t>
      </w:r>
      <w:proofErr w:type="spellEnd"/>
      <w:r w:rsidRPr="00623028">
        <w:rPr>
          <w:sz w:val="28"/>
          <w:szCs w:val="28"/>
        </w:rPr>
        <w:t xml:space="preserve">. </w:t>
      </w:r>
      <w:proofErr w:type="spellStart"/>
      <w:r w:rsidRPr="00623028">
        <w:rPr>
          <w:sz w:val="28"/>
          <w:szCs w:val="28"/>
        </w:rPr>
        <w:t>Заявката-разпределение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се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връчва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лично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срещу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подпис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на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упълномощено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лица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от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звеното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за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административно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обслужване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или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се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изпраща</w:t>
      </w:r>
      <w:proofErr w:type="spellEnd"/>
      <w:r w:rsidRPr="00623028">
        <w:rPr>
          <w:sz w:val="28"/>
          <w:szCs w:val="28"/>
        </w:rPr>
        <w:t xml:space="preserve"> с </w:t>
      </w:r>
      <w:proofErr w:type="spellStart"/>
      <w:r w:rsidRPr="00623028">
        <w:rPr>
          <w:sz w:val="28"/>
          <w:szCs w:val="28"/>
        </w:rPr>
        <w:t>препоръчано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писмо</w:t>
      </w:r>
      <w:proofErr w:type="spellEnd"/>
      <w:r w:rsidRPr="00623028">
        <w:rPr>
          <w:sz w:val="28"/>
          <w:szCs w:val="28"/>
        </w:rPr>
        <w:t xml:space="preserve"> с </w:t>
      </w:r>
      <w:proofErr w:type="spellStart"/>
      <w:r w:rsidRPr="00623028">
        <w:rPr>
          <w:sz w:val="28"/>
          <w:szCs w:val="28"/>
        </w:rPr>
        <w:t>обратна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разписка</w:t>
      </w:r>
      <w:proofErr w:type="spellEnd"/>
      <w:r w:rsidRPr="00623028">
        <w:rPr>
          <w:sz w:val="28"/>
          <w:szCs w:val="28"/>
        </w:rPr>
        <w:t xml:space="preserve">, </w:t>
      </w:r>
      <w:proofErr w:type="spellStart"/>
      <w:r w:rsidRPr="00623028">
        <w:rPr>
          <w:sz w:val="28"/>
          <w:szCs w:val="28"/>
        </w:rPr>
        <w:t>по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факс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или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по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електронен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път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при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условията</w:t>
      </w:r>
      <w:proofErr w:type="spellEnd"/>
      <w:r w:rsidRPr="00623028">
        <w:rPr>
          <w:sz w:val="28"/>
          <w:szCs w:val="28"/>
        </w:rPr>
        <w:t xml:space="preserve"> и </w:t>
      </w:r>
      <w:proofErr w:type="spellStart"/>
      <w:r w:rsidRPr="00623028">
        <w:rPr>
          <w:sz w:val="28"/>
          <w:szCs w:val="28"/>
        </w:rPr>
        <w:t>по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реда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на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Закона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за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електронния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документ</w:t>
      </w:r>
      <w:proofErr w:type="spellEnd"/>
      <w:r w:rsidRPr="00623028">
        <w:rPr>
          <w:sz w:val="28"/>
          <w:szCs w:val="28"/>
        </w:rPr>
        <w:t xml:space="preserve"> и </w:t>
      </w:r>
      <w:proofErr w:type="spellStart"/>
      <w:r w:rsidRPr="00623028">
        <w:rPr>
          <w:sz w:val="28"/>
          <w:szCs w:val="28"/>
        </w:rPr>
        <w:t>електронния</w:t>
      </w:r>
      <w:proofErr w:type="spellEnd"/>
      <w:r w:rsidRPr="00623028">
        <w:rPr>
          <w:sz w:val="28"/>
          <w:szCs w:val="28"/>
        </w:rPr>
        <w:t xml:space="preserve"> </w:t>
      </w:r>
      <w:proofErr w:type="spellStart"/>
      <w:r w:rsidRPr="00623028">
        <w:rPr>
          <w:sz w:val="28"/>
          <w:szCs w:val="28"/>
        </w:rPr>
        <w:t>подпис</w:t>
      </w:r>
      <w:proofErr w:type="spellEnd"/>
      <w:r w:rsidRPr="00623028">
        <w:rPr>
          <w:sz w:val="28"/>
          <w:szCs w:val="28"/>
        </w:rPr>
        <w:t>.</w:t>
      </w:r>
    </w:p>
    <w:p w:rsidR="009B4438" w:rsidRPr="00623028" w:rsidRDefault="009B4438" w:rsidP="009B4438">
      <w:pPr>
        <w:jc w:val="both"/>
        <w:rPr>
          <w:sz w:val="28"/>
          <w:szCs w:val="28"/>
        </w:rPr>
      </w:pPr>
    </w:p>
    <w:p w:rsidR="009B4438" w:rsidRPr="00623028" w:rsidRDefault="00D84504" w:rsidP="008D049C">
      <w:pPr>
        <w:ind w:firstLine="708"/>
        <w:jc w:val="both"/>
        <w:rPr>
          <w:b/>
          <w:sz w:val="28"/>
          <w:szCs w:val="28"/>
        </w:rPr>
      </w:pPr>
      <w:r w:rsidRPr="001A3E1B">
        <w:rPr>
          <w:b/>
          <w:sz w:val="28"/>
          <w:szCs w:val="28"/>
          <w:lang w:val="bg-BG"/>
        </w:rPr>
        <w:t>6</w:t>
      </w:r>
      <w:r w:rsidR="009B4438" w:rsidRPr="001A3E1B">
        <w:rPr>
          <w:b/>
          <w:sz w:val="28"/>
          <w:szCs w:val="28"/>
        </w:rPr>
        <w:t>.2.</w:t>
      </w:r>
      <w:r w:rsidR="009B4438" w:rsidRPr="00623028">
        <w:rPr>
          <w:b/>
          <w:sz w:val="28"/>
          <w:szCs w:val="28"/>
        </w:rPr>
        <w:t xml:space="preserve"> </w:t>
      </w:r>
      <w:proofErr w:type="spellStart"/>
      <w:r w:rsidR="009B4438" w:rsidRPr="00623028">
        <w:rPr>
          <w:b/>
          <w:sz w:val="28"/>
          <w:szCs w:val="28"/>
        </w:rPr>
        <w:t>Място</w:t>
      </w:r>
      <w:proofErr w:type="spellEnd"/>
      <w:r w:rsidR="009B4438" w:rsidRPr="00623028">
        <w:rPr>
          <w:b/>
          <w:sz w:val="28"/>
          <w:szCs w:val="28"/>
        </w:rPr>
        <w:t xml:space="preserve"> </w:t>
      </w:r>
      <w:proofErr w:type="spellStart"/>
      <w:r w:rsidR="009B4438" w:rsidRPr="00623028">
        <w:rPr>
          <w:b/>
          <w:sz w:val="28"/>
          <w:szCs w:val="28"/>
        </w:rPr>
        <w:t>на</w:t>
      </w:r>
      <w:proofErr w:type="spellEnd"/>
      <w:r w:rsidR="009B4438" w:rsidRPr="00623028">
        <w:rPr>
          <w:b/>
          <w:sz w:val="28"/>
          <w:szCs w:val="28"/>
        </w:rPr>
        <w:t xml:space="preserve"> </w:t>
      </w:r>
      <w:proofErr w:type="spellStart"/>
      <w:r w:rsidR="009B4438" w:rsidRPr="00623028">
        <w:rPr>
          <w:b/>
          <w:sz w:val="28"/>
          <w:szCs w:val="28"/>
        </w:rPr>
        <w:t>изпълнение</w:t>
      </w:r>
      <w:proofErr w:type="spellEnd"/>
      <w:r w:rsidR="009B4438" w:rsidRPr="00623028">
        <w:rPr>
          <w:b/>
          <w:sz w:val="28"/>
          <w:szCs w:val="28"/>
        </w:rPr>
        <w:t xml:space="preserve"> </w:t>
      </w:r>
      <w:proofErr w:type="spellStart"/>
      <w:r w:rsidR="009B4438" w:rsidRPr="00623028">
        <w:rPr>
          <w:b/>
          <w:sz w:val="28"/>
          <w:szCs w:val="28"/>
        </w:rPr>
        <w:t>на</w:t>
      </w:r>
      <w:proofErr w:type="spellEnd"/>
      <w:r w:rsidR="009B4438" w:rsidRPr="00623028">
        <w:rPr>
          <w:b/>
          <w:sz w:val="28"/>
          <w:szCs w:val="28"/>
        </w:rPr>
        <w:t xml:space="preserve"> </w:t>
      </w:r>
      <w:proofErr w:type="spellStart"/>
      <w:r w:rsidR="009B4438" w:rsidRPr="00623028">
        <w:rPr>
          <w:b/>
          <w:sz w:val="28"/>
          <w:szCs w:val="28"/>
        </w:rPr>
        <w:t>поръчката</w:t>
      </w:r>
      <w:proofErr w:type="spellEnd"/>
      <w:r w:rsidR="009B4438" w:rsidRPr="00623028">
        <w:rPr>
          <w:b/>
          <w:sz w:val="28"/>
          <w:szCs w:val="28"/>
        </w:rPr>
        <w:t xml:space="preserve"> :</w:t>
      </w:r>
    </w:p>
    <w:p w:rsidR="00AF028B" w:rsidRDefault="00AF028B" w:rsidP="00AF028B">
      <w:pPr>
        <w:ind w:firstLine="708"/>
        <w:jc w:val="both"/>
      </w:pPr>
      <w:proofErr w:type="spellStart"/>
      <w:r w:rsidRPr="00BE5638">
        <w:rPr>
          <w:sz w:val="28"/>
          <w:szCs w:val="28"/>
        </w:rPr>
        <w:t>За</w:t>
      </w:r>
      <w:proofErr w:type="spellEnd"/>
      <w:r w:rsidRPr="00BE5638">
        <w:rPr>
          <w:sz w:val="28"/>
          <w:szCs w:val="28"/>
        </w:rPr>
        <w:t xml:space="preserve"> </w:t>
      </w:r>
      <w:proofErr w:type="spellStart"/>
      <w:r w:rsidRPr="00BE5638">
        <w:rPr>
          <w:sz w:val="28"/>
          <w:szCs w:val="28"/>
        </w:rPr>
        <w:t>място</w:t>
      </w:r>
      <w:proofErr w:type="spellEnd"/>
      <w:r w:rsidRPr="00BE5638">
        <w:rPr>
          <w:sz w:val="28"/>
          <w:szCs w:val="28"/>
        </w:rPr>
        <w:t xml:space="preserve"> </w:t>
      </w:r>
      <w:proofErr w:type="spellStart"/>
      <w:r w:rsidRPr="00BE5638">
        <w:rPr>
          <w:sz w:val="28"/>
          <w:szCs w:val="28"/>
        </w:rPr>
        <w:t>на</w:t>
      </w:r>
      <w:proofErr w:type="spellEnd"/>
      <w:r w:rsidRPr="00BE5638">
        <w:rPr>
          <w:sz w:val="28"/>
          <w:szCs w:val="28"/>
        </w:rPr>
        <w:t xml:space="preserve"> </w:t>
      </w:r>
      <w:proofErr w:type="spellStart"/>
      <w:r w:rsidRPr="00BE5638">
        <w:rPr>
          <w:sz w:val="28"/>
          <w:szCs w:val="28"/>
        </w:rPr>
        <w:t>доставяне</w:t>
      </w:r>
      <w:proofErr w:type="spellEnd"/>
      <w:r w:rsidRPr="00BE5638">
        <w:rPr>
          <w:sz w:val="28"/>
          <w:szCs w:val="28"/>
        </w:rPr>
        <w:t xml:space="preserve"> </w:t>
      </w:r>
      <w:proofErr w:type="spellStart"/>
      <w:r w:rsidRPr="00BE5638">
        <w:rPr>
          <w:sz w:val="28"/>
          <w:szCs w:val="28"/>
        </w:rPr>
        <w:t>на</w:t>
      </w:r>
      <w:proofErr w:type="spellEnd"/>
      <w:r w:rsidRPr="00BE5638">
        <w:rPr>
          <w:sz w:val="28"/>
          <w:szCs w:val="28"/>
        </w:rPr>
        <w:t xml:space="preserve"> </w:t>
      </w:r>
      <w:proofErr w:type="spellStart"/>
      <w:r w:rsidRPr="00BE5638">
        <w:rPr>
          <w:sz w:val="28"/>
          <w:szCs w:val="28"/>
        </w:rPr>
        <w:t>стоките</w:t>
      </w:r>
      <w:proofErr w:type="spellEnd"/>
      <w:r w:rsidRPr="00BE5638">
        <w:rPr>
          <w:sz w:val="28"/>
          <w:szCs w:val="28"/>
        </w:rPr>
        <w:t xml:space="preserve"> </w:t>
      </w:r>
      <w:proofErr w:type="spellStart"/>
      <w:r w:rsidRPr="00BE5638">
        <w:rPr>
          <w:sz w:val="28"/>
          <w:szCs w:val="28"/>
        </w:rPr>
        <w:t>с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определят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крайните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получатели</w:t>
      </w:r>
      <w:proofErr w:type="spellEnd"/>
      <w:r w:rsidRPr="00BE5638">
        <w:rPr>
          <w:sz w:val="28"/>
          <w:szCs w:val="28"/>
        </w:rPr>
        <w:t xml:space="preserve">, </w:t>
      </w:r>
      <w:proofErr w:type="spellStart"/>
      <w:r w:rsidRPr="00BE5638">
        <w:rPr>
          <w:sz w:val="28"/>
          <w:szCs w:val="28"/>
        </w:rPr>
        <w:t>съгласно</w:t>
      </w:r>
      <w:proofErr w:type="spellEnd"/>
      <w:r w:rsidRPr="00BE5638">
        <w:rPr>
          <w:sz w:val="28"/>
          <w:szCs w:val="28"/>
        </w:rPr>
        <w:t xml:space="preserve"> </w:t>
      </w:r>
      <w:proofErr w:type="spellStart"/>
      <w:r w:rsidRPr="00BE5638">
        <w:rPr>
          <w:sz w:val="28"/>
          <w:szCs w:val="28"/>
        </w:rPr>
        <w:t>чл</w:t>
      </w:r>
      <w:proofErr w:type="spellEnd"/>
      <w:r w:rsidRPr="00BE5638">
        <w:rPr>
          <w:sz w:val="28"/>
          <w:szCs w:val="28"/>
        </w:rPr>
        <w:t xml:space="preserve">. 2б </w:t>
      </w:r>
      <w:proofErr w:type="spellStart"/>
      <w:r w:rsidRPr="00BE5638">
        <w:rPr>
          <w:sz w:val="28"/>
          <w:szCs w:val="28"/>
        </w:rPr>
        <w:t>от</w:t>
      </w:r>
      <w:proofErr w:type="spellEnd"/>
      <w:r w:rsidRPr="00BE5638">
        <w:rPr>
          <w:sz w:val="28"/>
          <w:szCs w:val="28"/>
        </w:rPr>
        <w:t xml:space="preserve"> </w:t>
      </w:r>
      <w:r w:rsidRPr="00BE5638">
        <w:rPr>
          <w:sz w:val="28"/>
          <w:szCs w:val="28"/>
          <w:lang w:val="be-BY"/>
        </w:rPr>
        <w:t xml:space="preserve">Наредба № 34/25.11.2005 г. </w:t>
      </w:r>
    </w:p>
    <w:p w:rsidR="009B4438" w:rsidRPr="00623028" w:rsidRDefault="00D84504" w:rsidP="008D049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A3E1B">
        <w:rPr>
          <w:b/>
          <w:sz w:val="28"/>
          <w:szCs w:val="28"/>
          <w:lang w:val="bg-BG"/>
        </w:rPr>
        <w:t>6</w:t>
      </w:r>
      <w:r w:rsidR="009B4438" w:rsidRPr="001A3E1B">
        <w:rPr>
          <w:b/>
          <w:sz w:val="28"/>
          <w:szCs w:val="28"/>
        </w:rPr>
        <w:t>.3.</w:t>
      </w:r>
      <w:r w:rsidR="009B4438" w:rsidRPr="00623028">
        <w:rPr>
          <w:b/>
          <w:sz w:val="28"/>
          <w:szCs w:val="28"/>
        </w:rPr>
        <w:t xml:space="preserve">Условия  и </w:t>
      </w:r>
      <w:proofErr w:type="spellStart"/>
      <w:r w:rsidR="009B4438" w:rsidRPr="00623028">
        <w:rPr>
          <w:b/>
          <w:sz w:val="28"/>
          <w:szCs w:val="28"/>
        </w:rPr>
        <w:t>начин</w:t>
      </w:r>
      <w:proofErr w:type="spellEnd"/>
      <w:r w:rsidR="009B4438" w:rsidRPr="00623028">
        <w:rPr>
          <w:b/>
          <w:sz w:val="28"/>
          <w:szCs w:val="28"/>
        </w:rPr>
        <w:t xml:space="preserve"> </w:t>
      </w:r>
      <w:proofErr w:type="spellStart"/>
      <w:r w:rsidR="009B4438" w:rsidRPr="00623028">
        <w:rPr>
          <w:b/>
          <w:sz w:val="28"/>
          <w:szCs w:val="28"/>
        </w:rPr>
        <w:t>на</w:t>
      </w:r>
      <w:proofErr w:type="spellEnd"/>
      <w:r w:rsidR="009B4438" w:rsidRPr="00623028">
        <w:rPr>
          <w:b/>
          <w:sz w:val="28"/>
          <w:szCs w:val="28"/>
        </w:rPr>
        <w:t xml:space="preserve"> </w:t>
      </w:r>
      <w:proofErr w:type="spellStart"/>
      <w:r w:rsidR="009B4438" w:rsidRPr="00623028">
        <w:rPr>
          <w:b/>
          <w:sz w:val="28"/>
          <w:szCs w:val="28"/>
        </w:rPr>
        <w:t>плащане</w:t>
      </w:r>
      <w:proofErr w:type="spellEnd"/>
      <w:r w:rsidR="009B4438" w:rsidRPr="00623028">
        <w:rPr>
          <w:sz w:val="28"/>
          <w:szCs w:val="28"/>
        </w:rPr>
        <w:t xml:space="preserve">: </w:t>
      </w:r>
    </w:p>
    <w:p w:rsidR="008025B8" w:rsidRPr="008025B8" w:rsidRDefault="008025B8" w:rsidP="008025B8">
      <w:pPr>
        <w:jc w:val="both"/>
        <w:rPr>
          <w:sz w:val="28"/>
          <w:szCs w:val="28"/>
        </w:rPr>
      </w:pPr>
      <w:proofErr w:type="spellStart"/>
      <w:r w:rsidRPr="008025B8">
        <w:rPr>
          <w:sz w:val="28"/>
          <w:szCs w:val="28"/>
        </w:rPr>
        <w:t>Заплащането</w:t>
      </w:r>
      <w:proofErr w:type="spellEnd"/>
      <w:r w:rsidRPr="008025B8">
        <w:rPr>
          <w:sz w:val="28"/>
          <w:szCs w:val="28"/>
        </w:rPr>
        <w:t xml:space="preserve"> </w:t>
      </w:r>
      <w:proofErr w:type="spellStart"/>
      <w:r w:rsidRPr="008025B8">
        <w:rPr>
          <w:sz w:val="28"/>
          <w:szCs w:val="28"/>
        </w:rPr>
        <w:t>на</w:t>
      </w:r>
      <w:proofErr w:type="spellEnd"/>
      <w:r w:rsidRPr="008025B8">
        <w:rPr>
          <w:sz w:val="28"/>
          <w:szCs w:val="28"/>
        </w:rPr>
        <w:t xml:space="preserve"> </w:t>
      </w:r>
      <w:proofErr w:type="spellStart"/>
      <w:r w:rsidRPr="008025B8">
        <w:rPr>
          <w:sz w:val="28"/>
          <w:szCs w:val="28"/>
        </w:rPr>
        <w:t>стоките</w:t>
      </w:r>
      <w:proofErr w:type="spellEnd"/>
      <w:r w:rsidRPr="008025B8">
        <w:rPr>
          <w:sz w:val="28"/>
          <w:szCs w:val="28"/>
        </w:rPr>
        <w:t xml:space="preserve"> </w:t>
      </w:r>
      <w:proofErr w:type="spellStart"/>
      <w:r w:rsidRPr="008025B8">
        <w:rPr>
          <w:sz w:val="28"/>
          <w:szCs w:val="28"/>
        </w:rPr>
        <w:t>по</w:t>
      </w:r>
      <w:proofErr w:type="spellEnd"/>
      <w:r w:rsidRPr="008025B8">
        <w:rPr>
          <w:sz w:val="28"/>
          <w:szCs w:val="28"/>
        </w:rPr>
        <w:t xml:space="preserve"> </w:t>
      </w:r>
      <w:proofErr w:type="spellStart"/>
      <w:r w:rsidRPr="008025B8">
        <w:rPr>
          <w:sz w:val="28"/>
          <w:szCs w:val="28"/>
        </w:rPr>
        <w:t>договора</w:t>
      </w:r>
      <w:proofErr w:type="spellEnd"/>
      <w:r w:rsidRPr="008025B8">
        <w:rPr>
          <w:sz w:val="28"/>
          <w:szCs w:val="28"/>
        </w:rPr>
        <w:t xml:space="preserve"> </w:t>
      </w:r>
      <w:proofErr w:type="spellStart"/>
      <w:r w:rsidRPr="008025B8">
        <w:rPr>
          <w:sz w:val="28"/>
          <w:szCs w:val="28"/>
        </w:rPr>
        <w:t>се</w:t>
      </w:r>
      <w:proofErr w:type="spellEnd"/>
      <w:r w:rsidRPr="008025B8">
        <w:rPr>
          <w:sz w:val="28"/>
          <w:szCs w:val="28"/>
        </w:rPr>
        <w:t xml:space="preserve"> </w:t>
      </w:r>
      <w:proofErr w:type="spellStart"/>
      <w:r w:rsidRPr="008025B8">
        <w:rPr>
          <w:sz w:val="28"/>
          <w:szCs w:val="28"/>
        </w:rPr>
        <w:t>извършва</w:t>
      </w:r>
      <w:proofErr w:type="spellEnd"/>
      <w:r w:rsidRPr="008025B8">
        <w:rPr>
          <w:sz w:val="28"/>
          <w:szCs w:val="28"/>
        </w:rPr>
        <w:t xml:space="preserve"> </w:t>
      </w:r>
      <w:proofErr w:type="spellStart"/>
      <w:r w:rsidRPr="008025B8">
        <w:rPr>
          <w:sz w:val="28"/>
          <w:szCs w:val="28"/>
        </w:rPr>
        <w:t>отложено</w:t>
      </w:r>
      <w:proofErr w:type="spellEnd"/>
      <w:r w:rsidRPr="008025B8">
        <w:rPr>
          <w:sz w:val="28"/>
          <w:szCs w:val="28"/>
        </w:rPr>
        <w:t xml:space="preserve"> в </w:t>
      </w:r>
      <w:proofErr w:type="spellStart"/>
      <w:r w:rsidRPr="008025B8">
        <w:rPr>
          <w:sz w:val="28"/>
          <w:szCs w:val="28"/>
        </w:rPr>
        <w:t>срок</w:t>
      </w:r>
      <w:proofErr w:type="spellEnd"/>
      <w:r w:rsidRPr="008025B8">
        <w:rPr>
          <w:sz w:val="28"/>
          <w:szCs w:val="28"/>
        </w:rPr>
        <w:t xml:space="preserve"> </w:t>
      </w:r>
      <w:proofErr w:type="spellStart"/>
      <w:r w:rsidRPr="008025B8">
        <w:rPr>
          <w:sz w:val="28"/>
          <w:szCs w:val="28"/>
        </w:rPr>
        <w:t>да</w:t>
      </w:r>
      <w:proofErr w:type="spellEnd"/>
      <w:r w:rsidRPr="008025B8">
        <w:rPr>
          <w:sz w:val="28"/>
          <w:szCs w:val="28"/>
        </w:rPr>
        <w:t xml:space="preserve"> 60 /</w:t>
      </w:r>
      <w:proofErr w:type="spellStart"/>
      <w:r w:rsidRPr="008025B8">
        <w:rPr>
          <w:sz w:val="28"/>
          <w:szCs w:val="28"/>
        </w:rPr>
        <w:t>шестдесетия</w:t>
      </w:r>
      <w:proofErr w:type="spellEnd"/>
      <w:r w:rsidRPr="008025B8">
        <w:rPr>
          <w:sz w:val="28"/>
          <w:szCs w:val="28"/>
        </w:rPr>
        <w:t xml:space="preserve">/ </w:t>
      </w:r>
      <w:proofErr w:type="spellStart"/>
      <w:r w:rsidRPr="008025B8">
        <w:rPr>
          <w:sz w:val="28"/>
          <w:szCs w:val="28"/>
        </w:rPr>
        <w:t>ден</w:t>
      </w:r>
      <w:proofErr w:type="spellEnd"/>
      <w:r w:rsidRPr="008025B8">
        <w:rPr>
          <w:sz w:val="28"/>
          <w:szCs w:val="28"/>
        </w:rPr>
        <w:t xml:space="preserve">, </w:t>
      </w:r>
      <w:proofErr w:type="spellStart"/>
      <w:r w:rsidRPr="008025B8">
        <w:rPr>
          <w:sz w:val="28"/>
          <w:szCs w:val="28"/>
        </w:rPr>
        <w:t>след</w:t>
      </w:r>
      <w:proofErr w:type="spellEnd"/>
      <w:r w:rsidRPr="008025B8">
        <w:rPr>
          <w:sz w:val="28"/>
          <w:szCs w:val="28"/>
        </w:rPr>
        <w:t xml:space="preserve"> </w:t>
      </w:r>
      <w:proofErr w:type="spellStart"/>
      <w:r w:rsidRPr="008025B8">
        <w:rPr>
          <w:sz w:val="28"/>
          <w:szCs w:val="28"/>
        </w:rPr>
        <w:t>представяне</w:t>
      </w:r>
      <w:proofErr w:type="spellEnd"/>
      <w:r w:rsidRPr="008025B8">
        <w:rPr>
          <w:sz w:val="28"/>
          <w:szCs w:val="28"/>
        </w:rPr>
        <w:t xml:space="preserve"> </w:t>
      </w:r>
      <w:proofErr w:type="spellStart"/>
      <w:r w:rsidRPr="008025B8">
        <w:rPr>
          <w:sz w:val="28"/>
          <w:szCs w:val="28"/>
        </w:rPr>
        <w:t>на</w:t>
      </w:r>
      <w:proofErr w:type="spellEnd"/>
      <w:r w:rsidRPr="008025B8">
        <w:rPr>
          <w:sz w:val="28"/>
          <w:szCs w:val="28"/>
        </w:rPr>
        <w:t xml:space="preserve"> </w:t>
      </w:r>
      <w:proofErr w:type="spellStart"/>
      <w:r w:rsidRPr="008025B8">
        <w:rPr>
          <w:sz w:val="28"/>
          <w:szCs w:val="28"/>
        </w:rPr>
        <w:t>следните</w:t>
      </w:r>
      <w:proofErr w:type="spellEnd"/>
      <w:r w:rsidRPr="008025B8">
        <w:rPr>
          <w:sz w:val="28"/>
          <w:szCs w:val="28"/>
        </w:rPr>
        <w:t xml:space="preserve"> </w:t>
      </w:r>
      <w:proofErr w:type="spellStart"/>
      <w:r w:rsidRPr="008025B8">
        <w:rPr>
          <w:sz w:val="28"/>
          <w:szCs w:val="28"/>
        </w:rPr>
        <w:t>документи</w:t>
      </w:r>
      <w:proofErr w:type="spellEnd"/>
      <w:r w:rsidRPr="008025B8">
        <w:rPr>
          <w:sz w:val="28"/>
          <w:szCs w:val="28"/>
        </w:rPr>
        <w:t xml:space="preserve"> :</w:t>
      </w:r>
    </w:p>
    <w:p w:rsidR="008025B8" w:rsidRPr="008025B8" w:rsidRDefault="008025B8" w:rsidP="008025B8">
      <w:pPr>
        <w:pStyle w:val="ListParagraph"/>
        <w:numPr>
          <w:ilvl w:val="0"/>
          <w:numId w:val="26"/>
        </w:numPr>
        <w:autoSpaceDE/>
        <w:autoSpaceDN/>
        <w:spacing w:after="200" w:line="276" w:lineRule="auto"/>
        <w:ind w:left="0" w:firstLine="709"/>
        <w:jc w:val="both"/>
        <w:rPr>
          <w:b/>
          <w:sz w:val="28"/>
          <w:szCs w:val="28"/>
          <w:lang w:val="ru-RU"/>
        </w:rPr>
      </w:pPr>
      <w:proofErr w:type="spellStart"/>
      <w:r w:rsidRPr="008025B8">
        <w:rPr>
          <w:sz w:val="28"/>
          <w:szCs w:val="28"/>
        </w:rPr>
        <w:t>Доставна</w:t>
      </w:r>
      <w:proofErr w:type="spellEnd"/>
      <w:r w:rsidRPr="008025B8">
        <w:rPr>
          <w:sz w:val="28"/>
          <w:szCs w:val="28"/>
        </w:rPr>
        <w:t xml:space="preserve"> фактура, съставена съгласно изискванията на ЗДДС и ППЗДДС – оригинал и  2 /два/ броя заверени копия;</w:t>
      </w:r>
    </w:p>
    <w:p w:rsidR="008025B8" w:rsidRPr="008025B8" w:rsidRDefault="008025B8" w:rsidP="008025B8">
      <w:pPr>
        <w:pStyle w:val="ListParagraph"/>
        <w:numPr>
          <w:ilvl w:val="0"/>
          <w:numId w:val="26"/>
        </w:numPr>
        <w:autoSpaceDE/>
        <w:autoSpaceDN/>
        <w:spacing w:after="200" w:line="276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8025B8">
        <w:rPr>
          <w:sz w:val="28"/>
          <w:szCs w:val="28"/>
        </w:rPr>
        <w:lastRenderedPageBreak/>
        <w:t>Приемателно-предавателни протоколи, по образец на Министерство на здравеопазването;</w:t>
      </w:r>
    </w:p>
    <w:p w:rsidR="008025B8" w:rsidRPr="008025B8" w:rsidRDefault="008025B8" w:rsidP="008025B8">
      <w:pPr>
        <w:pStyle w:val="ListParagraph"/>
        <w:numPr>
          <w:ilvl w:val="0"/>
          <w:numId w:val="26"/>
        </w:numPr>
        <w:autoSpaceDE/>
        <w:autoSpaceDN/>
        <w:spacing w:after="200" w:line="276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8025B8">
        <w:rPr>
          <w:sz w:val="28"/>
          <w:szCs w:val="28"/>
        </w:rPr>
        <w:t>Обобщен опис на протоколите – 3 /три/ броя;</w:t>
      </w:r>
    </w:p>
    <w:p w:rsidR="008025B8" w:rsidRPr="008025B8" w:rsidRDefault="008025B8" w:rsidP="008025B8">
      <w:pPr>
        <w:pStyle w:val="ListParagraph"/>
        <w:numPr>
          <w:ilvl w:val="0"/>
          <w:numId w:val="26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val="ru-RU"/>
        </w:rPr>
      </w:pPr>
      <w:r w:rsidRPr="008025B8">
        <w:rPr>
          <w:sz w:val="28"/>
          <w:szCs w:val="28"/>
        </w:rPr>
        <w:t>Писмени заявки-разпределения, изготвени от Министерство на здравеопазването и заверени от крайните получатели;</w:t>
      </w:r>
    </w:p>
    <w:p w:rsidR="008025B8" w:rsidRPr="008025B8" w:rsidRDefault="008025B8" w:rsidP="008025B8">
      <w:pPr>
        <w:pStyle w:val="ListParagraph"/>
        <w:numPr>
          <w:ilvl w:val="0"/>
          <w:numId w:val="26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</w:rPr>
      </w:pPr>
      <w:r w:rsidRPr="008025B8">
        <w:rPr>
          <w:sz w:val="28"/>
          <w:szCs w:val="28"/>
        </w:rPr>
        <w:t xml:space="preserve"> Декларация за съответствие от производителя или негов упълномощен представител и/или Сертификат за качество – СЕ маркировка</w:t>
      </w:r>
    </w:p>
    <w:p w:rsidR="008025B8" w:rsidRPr="008025B8" w:rsidRDefault="008025B8" w:rsidP="008025B8">
      <w:pPr>
        <w:pStyle w:val="ListParagraph"/>
        <w:ind w:left="0" w:firstLine="709"/>
        <w:jc w:val="both"/>
        <w:rPr>
          <w:sz w:val="28"/>
          <w:szCs w:val="28"/>
        </w:rPr>
      </w:pPr>
      <w:r w:rsidRPr="008025B8">
        <w:rPr>
          <w:sz w:val="28"/>
          <w:szCs w:val="28"/>
        </w:rPr>
        <w:t>Изброените документи се представят в деловодството на Министерство на здравеопазването, класирани и прикачени в папка. В папката се прилага писмо с опис на съдържащите се в нея документи, като задължително се посочват номерата, датите и броя на приложените документи от всеки вид.</w:t>
      </w:r>
    </w:p>
    <w:p w:rsidR="00A10EDF" w:rsidRPr="00A10EDF" w:rsidRDefault="00A10EDF" w:rsidP="00A10EDF">
      <w:pPr>
        <w:jc w:val="both"/>
        <w:rPr>
          <w:b/>
          <w:bCs/>
          <w:sz w:val="28"/>
          <w:szCs w:val="28"/>
          <w:lang w:val="bg-BG"/>
        </w:rPr>
      </w:pPr>
    </w:p>
    <w:p w:rsidR="008025B8" w:rsidRDefault="00D84504" w:rsidP="00FA63E7">
      <w:pPr>
        <w:pStyle w:val="Style"/>
        <w:spacing w:before="254" w:line="278" w:lineRule="exact"/>
        <w:ind w:left="38" w:right="33" w:firstLine="670"/>
        <w:jc w:val="both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ru-RU"/>
        </w:rPr>
        <w:t>7</w:t>
      </w:r>
      <w:r w:rsidR="00A10EDF" w:rsidRPr="00D01439">
        <w:rPr>
          <w:b/>
          <w:bCs/>
          <w:sz w:val="28"/>
          <w:szCs w:val="28"/>
          <w:lang w:val="ru-RU"/>
        </w:rPr>
        <w:t xml:space="preserve">. </w:t>
      </w:r>
      <w:r w:rsidR="008025B8" w:rsidRPr="00451099">
        <w:rPr>
          <w:b/>
          <w:sz w:val="28"/>
          <w:szCs w:val="28"/>
        </w:rPr>
        <w:t>С</w:t>
      </w:r>
      <w:r w:rsidR="008025B8">
        <w:rPr>
          <w:b/>
          <w:sz w:val="28"/>
          <w:szCs w:val="28"/>
        </w:rPr>
        <w:t>пецифични технически изисквания</w:t>
      </w:r>
    </w:p>
    <w:p w:rsidR="008025B8" w:rsidRPr="003D6D8C" w:rsidRDefault="008025B8" w:rsidP="008D049C">
      <w:pPr>
        <w:pStyle w:val="Style"/>
        <w:ind w:firstLine="708"/>
        <w:jc w:val="both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7</w:t>
      </w:r>
      <w:r>
        <w:rPr>
          <w:b/>
          <w:w w:val="105"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>1.</w:t>
      </w:r>
      <w:r w:rsidRPr="003D6D8C">
        <w:rPr>
          <w:b/>
          <w:sz w:val="28"/>
          <w:szCs w:val="28"/>
        </w:rPr>
        <w:t xml:space="preserve"> Централни венозни катетри за временен съдов достъп: </w:t>
      </w:r>
    </w:p>
    <w:p w:rsidR="008025B8" w:rsidRPr="003D6D8C" w:rsidRDefault="008025B8" w:rsidP="008025B8">
      <w:pPr>
        <w:pStyle w:val="Style"/>
        <w:numPr>
          <w:ilvl w:val="0"/>
          <w:numId w:val="29"/>
        </w:numPr>
        <w:jc w:val="both"/>
        <w:rPr>
          <w:sz w:val="28"/>
          <w:szCs w:val="28"/>
        </w:rPr>
      </w:pPr>
      <w:r w:rsidRPr="003D6D8C">
        <w:rPr>
          <w:sz w:val="28"/>
          <w:szCs w:val="28"/>
        </w:rPr>
        <w:t xml:space="preserve">Да не се пречупват. </w:t>
      </w:r>
    </w:p>
    <w:p w:rsidR="008025B8" w:rsidRPr="003D6D8C" w:rsidRDefault="008025B8" w:rsidP="008025B8">
      <w:pPr>
        <w:pStyle w:val="Style"/>
        <w:numPr>
          <w:ilvl w:val="0"/>
          <w:numId w:val="29"/>
        </w:numPr>
        <w:jc w:val="both"/>
        <w:rPr>
          <w:sz w:val="28"/>
          <w:szCs w:val="28"/>
        </w:rPr>
      </w:pPr>
      <w:r w:rsidRPr="003D6D8C">
        <w:rPr>
          <w:sz w:val="28"/>
          <w:szCs w:val="28"/>
        </w:rPr>
        <w:t xml:space="preserve">Да бъдат </w:t>
      </w:r>
      <w:proofErr w:type="spellStart"/>
      <w:r w:rsidRPr="003D6D8C">
        <w:rPr>
          <w:sz w:val="28"/>
          <w:szCs w:val="28"/>
        </w:rPr>
        <w:t>термосенсибилни</w:t>
      </w:r>
      <w:proofErr w:type="spellEnd"/>
      <w:r w:rsidRPr="003D6D8C">
        <w:rPr>
          <w:sz w:val="28"/>
          <w:szCs w:val="28"/>
        </w:rPr>
        <w:t xml:space="preserve">, от </w:t>
      </w:r>
      <w:proofErr w:type="spellStart"/>
      <w:r w:rsidRPr="003D6D8C">
        <w:rPr>
          <w:sz w:val="28"/>
          <w:szCs w:val="28"/>
        </w:rPr>
        <w:t>полиуретан</w:t>
      </w:r>
      <w:proofErr w:type="spellEnd"/>
      <w:r w:rsidRPr="003D6D8C">
        <w:rPr>
          <w:sz w:val="28"/>
          <w:szCs w:val="28"/>
        </w:rPr>
        <w:t xml:space="preserve"> и при телесна температура да са меки и </w:t>
      </w:r>
      <w:proofErr w:type="spellStart"/>
      <w:r w:rsidRPr="003D6D8C">
        <w:rPr>
          <w:sz w:val="28"/>
          <w:szCs w:val="28"/>
        </w:rPr>
        <w:t>огъваеми</w:t>
      </w:r>
      <w:proofErr w:type="spellEnd"/>
      <w:r w:rsidRPr="003D6D8C">
        <w:rPr>
          <w:sz w:val="28"/>
          <w:szCs w:val="28"/>
        </w:rPr>
        <w:t xml:space="preserve">. </w:t>
      </w:r>
    </w:p>
    <w:p w:rsidR="008025B8" w:rsidRPr="003D6D8C" w:rsidRDefault="008025B8" w:rsidP="008025B8">
      <w:pPr>
        <w:pStyle w:val="Style"/>
        <w:numPr>
          <w:ilvl w:val="0"/>
          <w:numId w:val="29"/>
        </w:numPr>
        <w:jc w:val="both"/>
        <w:rPr>
          <w:sz w:val="28"/>
          <w:szCs w:val="28"/>
        </w:rPr>
      </w:pPr>
      <w:r w:rsidRPr="003D6D8C">
        <w:rPr>
          <w:sz w:val="28"/>
          <w:szCs w:val="28"/>
        </w:rPr>
        <w:t xml:space="preserve">Да позволяват получаването на кръвен дебит, достатъчен за провеждането на ефективно </w:t>
      </w:r>
      <w:proofErr w:type="spellStart"/>
      <w:r w:rsidRPr="003D6D8C">
        <w:rPr>
          <w:sz w:val="28"/>
          <w:szCs w:val="28"/>
        </w:rPr>
        <w:t>диализно</w:t>
      </w:r>
      <w:proofErr w:type="spellEnd"/>
      <w:r w:rsidRPr="003D6D8C">
        <w:rPr>
          <w:sz w:val="28"/>
          <w:szCs w:val="28"/>
        </w:rPr>
        <w:t xml:space="preserve"> лечение. </w:t>
      </w:r>
    </w:p>
    <w:p w:rsidR="008025B8" w:rsidRPr="003D6D8C" w:rsidRDefault="008025B8" w:rsidP="008025B8">
      <w:pPr>
        <w:pStyle w:val="Style"/>
        <w:numPr>
          <w:ilvl w:val="0"/>
          <w:numId w:val="29"/>
        </w:numPr>
        <w:jc w:val="both"/>
        <w:rPr>
          <w:sz w:val="28"/>
          <w:szCs w:val="28"/>
        </w:rPr>
      </w:pPr>
      <w:r w:rsidRPr="003D6D8C">
        <w:rPr>
          <w:sz w:val="28"/>
          <w:szCs w:val="28"/>
        </w:rPr>
        <w:t xml:space="preserve">Да травмират минимално централния венозен съд, в който са поставени. </w:t>
      </w:r>
    </w:p>
    <w:p w:rsidR="008025B8" w:rsidRDefault="008025B8" w:rsidP="008025B8">
      <w:pPr>
        <w:pStyle w:val="Style"/>
        <w:numPr>
          <w:ilvl w:val="0"/>
          <w:numId w:val="29"/>
        </w:numPr>
        <w:jc w:val="both"/>
        <w:rPr>
          <w:sz w:val="28"/>
          <w:szCs w:val="28"/>
          <w:lang w:val="en-US"/>
        </w:rPr>
      </w:pPr>
      <w:r w:rsidRPr="003D6D8C">
        <w:rPr>
          <w:sz w:val="28"/>
          <w:szCs w:val="28"/>
        </w:rPr>
        <w:t xml:space="preserve">Да са окомплектовани с необходимите за поставянето им материали - </w:t>
      </w:r>
      <w:proofErr w:type="spellStart"/>
      <w:r w:rsidRPr="003D6D8C">
        <w:rPr>
          <w:sz w:val="28"/>
          <w:szCs w:val="28"/>
        </w:rPr>
        <w:t>пункционна</w:t>
      </w:r>
      <w:proofErr w:type="spellEnd"/>
      <w:r w:rsidRPr="003D6D8C">
        <w:rPr>
          <w:sz w:val="28"/>
          <w:szCs w:val="28"/>
        </w:rPr>
        <w:t xml:space="preserve"> игла, водач, разширител и скалпел.</w:t>
      </w:r>
    </w:p>
    <w:p w:rsidR="008025B8" w:rsidRPr="003062C8" w:rsidRDefault="008025B8" w:rsidP="008025B8">
      <w:pPr>
        <w:pStyle w:val="Style"/>
        <w:numPr>
          <w:ilvl w:val="0"/>
          <w:numId w:val="29"/>
        </w:numPr>
        <w:jc w:val="both"/>
        <w:rPr>
          <w:sz w:val="28"/>
          <w:szCs w:val="28"/>
        </w:rPr>
      </w:pPr>
      <w:r w:rsidRPr="003D6D8C">
        <w:rPr>
          <w:sz w:val="28"/>
          <w:szCs w:val="28"/>
        </w:rPr>
        <w:t>Да са рентген позитивни.</w:t>
      </w:r>
    </w:p>
    <w:p w:rsidR="008025B8" w:rsidRPr="003062C8" w:rsidRDefault="008025B8" w:rsidP="008025B8">
      <w:pPr>
        <w:pStyle w:val="Style"/>
        <w:numPr>
          <w:ilvl w:val="0"/>
          <w:numId w:val="29"/>
        </w:numPr>
        <w:jc w:val="both"/>
        <w:rPr>
          <w:sz w:val="28"/>
          <w:szCs w:val="28"/>
          <w:lang w:val="en-US"/>
        </w:rPr>
      </w:pPr>
      <w:r w:rsidRPr="003D6D8C">
        <w:rPr>
          <w:sz w:val="28"/>
          <w:szCs w:val="28"/>
        </w:rPr>
        <w:t>Да са с подходяща и различна дължина:</w:t>
      </w:r>
      <w:r>
        <w:rPr>
          <w:sz w:val="28"/>
          <w:szCs w:val="28"/>
        </w:rPr>
        <w:t xml:space="preserve"> за вена </w:t>
      </w:r>
      <w:proofErr w:type="spellStart"/>
      <w:r>
        <w:rPr>
          <w:sz w:val="28"/>
          <w:szCs w:val="28"/>
        </w:rPr>
        <w:t>феморалис</w:t>
      </w:r>
      <w:proofErr w:type="spellEnd"/>
      <w:r>
        <w:rPr>
          <w:sz w:val="28"/>
          <w:szCs w:val="28"/>
        </w:rPr>
        <w:t xml:space="preserve"> – 20 - 22 см</w:t>
      </w:r>
      <w:r w:rsidR="00BD59B5">
        <w:rPr>
          <w:sz w:val="28"/>
          <w:szCs w:val="28"/>
          <w:lang w:val="en-US"/>
        </w:rPr>
        <w:t>.</w:t>
      </w:r>
      <w:r w:rsidRPr="003D6D8C">
        <w:rPr>
          <w:sz w:val="28"/>
          <w:szCs w:val="28"/>
        </w:rPr>
        <w:t xml:space="preserve"> </w:t>
      </w:r>
    </w:p>
    <w:p w:rsidR="008025B8" w:rsidRDefault="008025B8" w:rsidP="008025B8">
      <w:pPr>
        <w:pStyle w:val="Style"/>
        <w:numPr>
          <w:ilvl w:val="0"/>
          <w:numId w:val="29"/>
        </w:numPr>
        <w:spacing w:line="26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D6D8C">
        <w:rPr>
          <w:sz w:val="28"/>
          <w:szCs w:val="28"/>
        </w:rPr>
        <w:t xml:space="preserve">а вена </w:t>
      </w:r>
      <w:proofErr w:type="spellStart"/>
      <w:r w:rsidRPr="003D6D8C">
        <w:rPr>
          <w:sz w:val="28"/>
          <w:szCs w:val="28"/>
        </w:rPr>
        <w:t>югуларис</w:t>
      </w:r>
      <w:proofErr w:type="spellEnd"/>
      <w:r w:rsidRPr="003D6D8C">
        <w:rPr>
          <w:sz w:val="28"/>
          <w:szCs w:val="28"/>
        </w:rPr>
        <w:t xml:space="preserve"> и </w:t>
      </w:r>
      <w:proofErr w:type="spellStart"/>
      <w:r w:rsidRPr="003D6D8C">
        <w:rPr>
          <w:sz w:val="28"/>
          <w:szCs w:val="28"/>
        </w:rPr>
        <w:t>субклавия</w:t>
      </w:r>
      <w:proofErr w:type="spellEnd"/>
      <w:r w:rsidRPr="003D6D8C">
        <w:rPr>
          <w:sz w:val="28"/>
          <w:szCs w:val="28"/>
        </w:rPr>
        <w:t xml:space="preserve"> 15 - 18 см.</w:t>
      </w:r>
    </w:p>
    <w:p w:rsidR="008025B8" w:rsidRDefault="008025B8" w:rsidP="008D049C">
      <w:pPr>
        <w:pStyle w:val="Style"/>
        <w:spacing w:before="254" w:line="278" w:lineRule="exact"/>
        <w:ind w:left="38" w:right="33" w:firstLine="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 Катетри за дълготрайно </w:t>
      </w:r>
      <w:proofErr w:type="spellStart"/>
      <w:r>
        <w:rPr>
          <w:b/>
          <w:sz w:val="28"/>
          <w:szCs w:val="28"/>
        </w:rPr>
        <w:t>катетеризиране</w:t>
      </w:r>
      <w:proofErr w:type="spellEnd"/>
      <w:r>
        <w:rPr>
          <w:b/>
          <w:sz w:val="28"/>
          <w:szCs w:val="28"/>
        </w:rPr>
        <w:t xml:space="preserve"> на централни венозни съдове:</w:t>
      </w:r>
    </w:p>
    <w:p w:rsidR="008025B8" w:rsidRDefault="008025B8" w:rsidP="008025B8">
      <w:pPr>
        <w:pStyle w:val="Style"/>
        <w:numPr>
          <w:ilvl w:val="0"/>
          <w:numId w:val="30"/>
        </w:numPr>
        <w:spacing w:before="254" w:line="278" w:lineRule="exact"/>
        <w:ind w:righ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са изработени от материал с висока степен на </w:t>
      </w:r>
      <w:proofErr w:type="spellStart"/>
      <w:r>
        <w:rPr>
          <w:sz w:val="28"/>
          <w:szCs w:val="28"/>
        </w:rPr>
        <w:t>биосъвместимост</w:t>
      </w:r>
      <w:proofErr w:type="spellEnd"/>
      <w:r>
        <w:rPr>
          <w:sz w:val="28"/>
          <w:szCs w:val="28"/>
        </w:rPr>
        <w:t>.</w:t>
      </w:r>
    </w:p>
    <w:p w:rsidR="008025B8" w:rsidRPr="00F25220" w:rsidRDefault="008025B8" w:rsidP="008025B8">
      <w:pPr>
        <w:pStyle w:val="Style"/>
        <w:numPr>
          <w:ilvl w:val="0"/>
          <w:numId w:val="30"/>
        </w:numPr>
        <w:spacing w:before="254" w:line="278" w:lineRule="exact"/>
        <w:ind w:righ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бъдат </w:t>
      </w:r>
      <w:proofErr w:type="spellStart"/>
      <w:r>
        <w:rPr>
          <w:sz w:val="28"/>
          <w:szCs w:val="28"/>
        </w:rPr>
        <w:t>рентгенопозитивни</w:t>
      </w:r>
      <w:proofErr w:type="spellEnd"/>
      <w:r>
        <w:rPr>
          <w:sz w:val="28"/>
          <w:szCs w:val="28"/>
        </w:rPr>
        <w:t>.</w:t>
      </w:r>
    </w:p>
    <w:p w:rsidR="005828E9" w:rsidRPr="0071213C" w:rsidRDefault="005828E9" w:rsidP="005828E9">
      <w:pPr>
        <w:pStyle w:val="Style"/>
        <w:jc w:val="both"/>
        <w:rPr>
          <w:sz w:val="28"/>
          <w:szCs w:val="28"/>
          <w:lang w:val="ru-RU"/>
        </w:rPr>
      </w:pPr>
    </w:p>
    <w:p w:rsidR="00A20744" w:rsidRPr="00073B25" w:rsidRDefault="00D84504" w:rsidP="00A20744">
      <w:pPr>
        <w:ind w:firstLine="70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8</w:t>
      </w:r>
      <w:r w:rsidR="00A20744" w:rsidRPr="00073B25">
        <w:rPr>
          <w:b/>
          <w:sz w:val="28"/>
          <w:szCs w:val="28"/>
          <w:lang w:val="bg-BG"/>
        </w:rPr>
        <w:t>. Минимален срок на годност :</w:t>
      </w:r>
    </w:p>
    <w:p w:rsidR="00A20744" w:rsidRDefault="00A20744" w:rsidP="00A20744">
      <w:pPr>
        <w:jc w:val="both"/>
        <w:rPr>
          <w:sz w:val="28"/>
          <w:szCs w:val="28"/>
          <w:lang w:val="bg-BG"/>
        </w:rPr>
      </w:pPr>
      <w:r w:rsidRPr="00073B25">
        <w:rPr>
          <w:sz w:val="28"/>
          <w:szCs w:val="28"/>
          <w:lang w:val="bg-BG"/>
        </w:rPr>
        <w:t xml:space="preserve">       Срокът на годност на медицинското изделие следва да бъде не по-малък от 75</w:t>
      </w:r>
      <w:r w:rsidR="00F8185F">
        <w:rPr>
          <w:sz w:val="28"/>
          <w:szCs w:val="28"/>
          <w:lang w:val="bg-BG"/>
        </w:rPr>
        <w:t>%</w:t>
      </w:r>
      <w:r w:rsidRPr="00073B25">
        <w:rPr>
          <w:sz w:val="28"/>
          <w:szCs w:val="28"/>
          <w:lang w:val="bg-BG"/>
        </w:rPr>
        <w:t xml:space="preserve"> </w:t>
      </w:r>
      <w:r w:rsidR="00C1681D">
        <w:rPr>
          <w:sz w:val="28"/>
          <w:szCs w:val="28"/>
          <w:lang w:val="bg-BG"/>
        </w:rPr>
        <w:t xml:space="preserve"> </w:t>
      </w:r>
      <w:r w:rsidRPr="00073B25">
        <w:rPr>
          <w:sz w:val="28"/>
          <w:szCs w:val="28"/>
          <w:lang w:val="bg-BG"/>
        </w:rPr>
        <w:t>/седемдесет и пет  на сто</w:t>
      </w:r>
      <w:r w:rsidR="00F8185F">
        <w:rPr>
          <w:sz w:val="28"/>
          <w:szCs w:val="28"/>
          <w:lang w:val="bg-BG"/>
        </w:rPr>
        <w:t>/</w:t>
      </w:r>
      <w:r w:rsidRPr="00073B25">
        <w:rPr>
          <w:sz w:val="28"/>
          <w:szCs w:val="28"/>
          <w:lang w:val="bg-BG"/>
        </w:rPr>
        <w:t xml:space="preserve"> от обявения от производителя към датата на всяка доставка. </w:t>
      </w:r>
    </w:p>
    <w:p w:rsidR="008025B8" w:rsidRPr="00073B25" w:rsidRDefault="008025B8" w:rsidP="00A20744">
      <w:pPr>
        <w:jc w:val="both"/>
        <w:rPr>
          <w:sz w:val="28"/>
          <w:szCs w:val="28"/>
        </w:rPr>
      </w:pPr>
    </w:p>
    <w:p w:rsidR="00A20744" w:rsidRPr="00073B25" w:rsidRDefault="00D84504" w:rsidP="00A20744">
      <w:pPr>
        <w:ind w:firstLine="70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9</w:t>
      </w:r>
      <w:r w:rsidR="00A20744" w:rsidRPr="00073B25">
        <w:rPr>
          <w:b/>
          <w:sz w:val="28"/>
          <w:szCs w:val="28"/>
          <w:lang w:val="bg-BG"/>
        </w:rPr>
        <w:t>. Размер на неустойката за неизпълнение на задълженията по договора</w:t>
      </w:r>
      <w:r>
        <w:rPr>
          <w:b/>
          <w:sz w:val="28"/>
          <w:szCs w:val="28"/>
          <w:lang w:val="bg-BG"/>
        </w:rPr>
        <w:t>:</w:t>
      </w:r>
      <w:r w:rsidR="00A20744" w:rsidRPr="00073B25">
        <w:rPr>
          <w:b/>
          <w:sz w:val="28"/>
          <w:szCs w:val="28"/>
          <w:lang w:val="bg-BG"/>
        </w:rPr>
        <w:t xml:space="preserve"> </w:t>
      </w:r>
    </w:p>
    <w:p w:rsidR="00A20744" w:rsidRPr="00073B25" w:rsidRDefault="00A20744" w:rsidP="00A20744">
      <w:pPr>
        <w:jc w:val="both"/>
        <w:rPr>
          <w:sz w:val="28"/>
          <w:szCs w:val="28"/>
          <w:lang w:val="bg-BG"/>
        </w:rPr>
      </w:pPr>
      <w:r w:rsidRPr="00073B25">
        <w:rPr>
          <w:sz w:val="28"/>
          <w:szCs w:val="28"/>
          <w:lang w:val="bg-BG"/>
        </w:rPr>
        <w:t xml:space="preserve">        </w:t>
      </w:r>
      <w:r w:rsidR="00D84504">
        <w:rPr>
          <w:b/>
          <w:sz w:val="28"/>
          <w:szCs w:val="28"/>
          <w:lang w:val="ru-RU"/>
        </w:rPr>
        <w:t>9</w:t>
      </w:r>
      <w:r w:rsidRPr="00073B25">
        <w:rPr>
          <w:b/>
          <w:sz w:val="28"/>
          <w:szCs w:val="28"/>
          <w:lang w:val="ru-RU"/>
        </w:rPr>
        <w:t>.1.</w:t>
      </w:r>
      <w:r w:rsidRPr="00073B25">
        <w:rPr>
          <w:sz w:val="28"/>
          <w:szCs w:val="28"/>
          <w:lang w:val="ru-RU"/>
        </w:rPr>
        <w:t xml:space="preserve"> </w:t>
      </w:r>
      <w:r w:rsidRPr="00073B25">
        <w:rPr>
          <w:sz w:val="28"/>
          <w:szCs w:val="28"/>
          <w:lang w:val="bg-BG"/>
        </w:rPr>
        <w:t xml:space="preserve">В случай на доставка на медицинското изделие с по-кратък от договорения срок на годност </w:t>
      </w:r>
      <w:r w:rsidRPr="00073B25">
        <w:rPr>
          <w:b/>
          <w:sz w:val="28"/>
          <w:szCs w:val="28"/>
          <w:lang w:val="bg-BG"/>
        </w:rPr>
        <w:t xml:space="preserve">ИЗПЪЛНИТЕЛЯТ </w:t>
      </w:r>
      <w:r w:rsidRPr="00073B25">
        <w:rPr>
          <w:sz w:val="28"/>
          <w:szCs w:val="28"/>
          <w:lang w:val="bg-BG"/>
        </w:rPr>
        <w:t xml:space="preserve">дължи неустойка както следва :     </w:t>
      </w:r>
    </w:p>
    <w:p w:rsidR="00A20744" w:rsidRPr="00073B25" w:rsidRDefault="00A20744" w:rsidP="00A20744">
      <w:pPr>
        <w:pStyle w:val="ListParagraph"/>
        <w:numPr>
          <w:ilvl w:val="0"/>
          <w:numId w:val="27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 w:rsidRPr="00073B25">
        <w:rPr>
          <w:sz w:val="28"/>
          <w:szCs w:val="28"/>
        </w:rPr>
        <w:t>74,99 – 60 % - 5% върху стойността на доставката;</w:t>
      </w:r>
    </w:p>
    <w:p w:rsidR="00A20744" w:rsidRPr="00073B25" w:rsidRDefault="00A20744" w:rsidP="00A20744">
      <w:pPr>
        <w:pStyle w:val="ListParagraph"/>
        <w:numPr>
          <w:ilvl w:val="0"/>
          <w:numId w:val="27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 w:rsidRPr="00073B25">
        <w:rPr>
          <w:sz w:val="28"/>
          <w:szCs w:val="28"/>
        </w:rPr>
        <w:t>59,99 – 50 % - 10% върху стойността на доставката;</w:t>
      </w:r>
    </w:p>
    <w:p w:rsidR="00A20744" w:rsidRPr="00073B25" w:rsidRDefault="00A20744" w:rsidP="00A20744">
      <w:pPr>
        <w:pStyle w:val="ListParagraph"/>
        <w:numPr>
          <w:ilvl w:val="0"/>
          <w:numId w:val="27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 w:rsidRPr="00073B25">
        <w:rPr>
          <w:sz w:val="28"/>
          <w:szCs w:val="28"/>
        </w:rPr>
        <w:t>49,99 – 40 % - 15% върху стойността на доставката;</w:t>
      </w:r>
    </w:p>
    <w:p w:rsidR="00A20744" w:rsidRPr="00073B25" w:rsidRDefault="00A20744" w:rsidP="00A20744">
      <w:pPr>
        <w:pStyle w:val="ListParagraph"/>
        <w:ind w:left="960"/>
        <w:jc w:val="both"/>
        <w:rPr>
          <w:sz w:val="28"/>
          <w:szCs w:val="28"/>
        </w:rPr>
      </w:pPr>
    </w:p>
    <w:p w:rsidR="00A20744" w:rsidRPr="00E96920" w:rsidRDefault="00B96EAD" w:rsidP="00E96920">
      <w:pPr>
        <w:pStyle w:val="ListParagraph"/>
        <w:ind w:left="0" w:firstLine="600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9</w:t>
      </w:r>
      <w:r w:rsidR="00A20744" w:rsidRPr="00073B25">
        <w:rPr>
          <w:b/>
          <w:sz w:val="28"/>
          <w:szCs w:val="28"/>
          <w:lang w:val="ru-RU"/>
        </w:rPr>
        <w:t xml:space="preserve">.2. </w:t>
      </w:r>
      <w:r w:rsidR="00A20744" w:rsidRPr="00073B25">
        <w:rPr>
          <w:sz w:val="28"/>
          <w:szCs w:val="28"/>
        </w:rPr>
        <w:t xml:space="preserve">Доставката на медицинското изделие с остатъчен срок на годност по-малък от 40 /четиридесет / на сто от обявения от производителя по т.2. се извършва само с писмено съгласие на </w:t>
      </w:r>
      <w:r w:rsidR="00A20744" w:rsidRPr="00073B25">
        <w:rPr>
          <w:b/>
          <w:sz w:val="28"/>
          <w:szCs w:val="28"/>
        </w:rPr>
        <w:t>ВЪЗЛОЖИТЕЛЯ</w:t>
      </w:r>
      <w:r w:rsidR="00A20744" w:rsidRPr="00073B25">
        <w:rPr>
          <w:sz w:val="28"/>
          <w:szCs w:val="28"/>
        </w:rPr>
        <w:t xml:space="preserve"> за конкретно количество, определено от него. Без изрично писмено съгласие на </w:t>
      </w:r>
      <w:r w:rsidR="00A20744" w:rsidRPr="00073B25">
        <w:rPr>
          <w:b/>
          <w:sz w:val="28"/>
          <w:szCs w:val="28"/>
        </w:rPr>
        <w:t>ВЪЗЛОЖИТЕЛЯ</w:t>
      </w:r>
      <w:r w:rsidR="00A20744" w:rsidRPr="00073B25">
        <w:rPr>
          <w:sz w:val="28"/>
          <w:szCs w:val="28"/>
        </w:rPr>
        <w:t xml:space="preserve"> стоките няма да бъдат заплащани. Искането за писмено съгласие следва да постъпи в деловодството на </w:t>
      </w:r>
      <w:r w:rsidR="00A20744" w:rsidRPr="00073B25">
        <w:rPr>
          <w:b/>
          <w:sz w:val="28"/>
          <w:szCs w:val="28"/>
        </w:rPr>
        <w:t>ВЪЗЛОЖИТЕЛЯ</w:t>
      </w:r>
      <w:r w:rsidR="00A20744" w:rsidRPr="00073B25">
        <w:rPr>
          <w:sz w:val="28"/>
          <w:szCs w:val="28"/>
        </w:rPr>
        <w:t xml:space="preserve"> в срок да 3 /три/ дни от получаване на заявката-разпределение.</w:t>
      </w:r>
    </w:p>
    <w:p w:rsidR="00327F3B" w:rsidRPr="004B0F5C" w:rsidRDefault="00073B25" w:rsidP="00275A9B">
      <w:pPr>
        <w:spacing w:before="100" w:beforeAutospacing="1" w:after="100" w:afterAutospacing="1"/>
        <w:ind w:firstLine="70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</w:t>
      </w:r>
      <w:r w:rsidR="00B96EAD">
        <w:rPr>
          <w:b/>
          <w:sz w:val="28"/>
          <w:szCs w:val="28"/>
          <w:lang w:val="bg-BG"/>
        </w:rPr>
        <w:t>0</w:t>
      </w:r>
      <w:r w:rsidR="00327F3B" w:rsidRPr="00EF65FF">
        <w:rPr>
          <w:b/>
          <w:sz w:val="28"/>
          <w:szCs w:val="28"/>
          <w:lang w:val="bg-BG"/>
        </w:rPr>
        <w:t>.</w:t>
      </w:r>
      <w:r w:rsidR="00327F3B" w:rsidRPr="00482F27">
        <w:rPr>
          <w:b/>
          <w:sz w:val="28"/>
          <w:szCs w:val="28"/>
          <w:lang w:val="bg-BG"/>
        </w:rPr>
        <w:t>Условия и размер гаранция за участие в процедурата и на гаранцията  за изпълнение на договора:</w:t>
      </w:r>
      <w:r w:rsidR="00327F3B" w:rsidRPr="00482F27">
        <w:rPr>
          <w:sz w:val="28"/>
          <w:szCs w:val="28"/>
          <w:lang w:val="bg-BG"/>
        </w:rPr>
        <w:t xml:space="preserve"> </w:t>
      </w:r>
    </w:p>
    <w:p w:rsidR="008025B8" w:rsidRDefault="00327F3B" w:rsidP="008025B8">
      <w:pPr>
        <w:tabs>
          <w:tab w:val="left" w:pos="567"/>
        </w:tabs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  <w:lang w:val="bg-BG"/>
        </w:rPr>
        <w:tab/>
      </w:r>
      <w:r w:rsidRPr="00A56793">
        <w:rPr>
          <w:b/>
          <w:sz w:val="28"/>
          <w:szCs w:val="28"/>
          <w:lang w:val="bg-BG"/>
        </w:rPr>
        <w:t xml:space="preserve">А. </w:t>
      </w:r>
      <w:proofErr w:type="spellStart"/>
      <w:r w:rsidR="008025B8" w:rsidRPr="003A2154">
        <w:rPr>
          <w:sz w:val="28"/>
          <w:szCs w:val="28"/>
        </w:rPr>
        <w:t>Гаранцията</w:t>
      </w:r>
      <w:proofErr w:type="spellEnd"/>
      <w:r w:rsidR="008025B8" w:rsidRPr="003A2154">
        <w:rPr>
          <w:sz w:val="28"/>
          <w:szCs w:val="28"/>
        </w:rPr>
        <w:t xml:space="preserve"> </w:t>
      </w:r>
      <w:proofErr w:type="spellStart"/>
      <w:r w:rsidR="008025B8" w:rsidRPr="003A2154">
        <w:rPr>
          <w:sz w:val="28"/>
          <w:szCs w:val="28"/>
        </w:rPr>
        <w:t>за</w:t>
      </w:r>
      <w:proofErr w:type="spellEnd"/>
      <w:r w:rsidR="008025B8" w:rsidRPr="003A2154">
        <w:rPr>
          <w:sz w:val="28"/>
          <w:szCs w:val="28"/>
        </w:rPr>
        <w:t xml:space="preserve"> </w:t>
      </w:r>
      <w:proofErr w:type="spellStart"/>
      <w:r w:rsidR="008025B8" w:rsidRPr="003A2154">
        <w:rPr>
          <w:sz w:val="28"/>
          <w:szCs w:val="28"/>
        </w:rPr>
        <w:t>участие</w:t>
      </w:r>
      <w:proofErr w:type="spellEnd"/>
      <w:r w:rsidR="008025B8" w:rsidRPr="003A2154">
        <w:rPr>
          <w:sz w:val="28"/>
          <w:szCs w:val="28"/>
        </w:rPr>
        <w:t xml:space="preserve"> в </w:t>
      </w:r>
      <w:proofErr w:type="spellStart"/>
      <w:r w:rsidR="008025B8" w:rsidRPr="003A2154">
        <w:rPr>
          <w:sz w:val="28"/>
          <w:szCs w:val="28"/>
        </w:rPr>
        <w:t>процедурата</w:t>
      </w:r>
      <w:proofErr w:type="spellEnd"/>
      <w:r w:rsidR="008025B8" w:rsidRPr="003A2154">
        <w:rPr>
          <w:sz w:val="28"/>
          <w:szCs w:val="28"/>
        </w:rPr>
        <w:t xml:space="preserve"> е в </w:t>
      </w:r>
      <w:proofErr w:type="spellStart"/>
      <w:r w:rsidR="008025B8" w:rsidRPr="003A2154">
        <w:rPr>
          <w:sz w:val="28"/>
          <w:szCs w:val="28"/>
        </w:rPr>
        <w:t>общ</w:t>
      </w:r>
      <w:proofErr w:type="spellEnd"/>
      <w:r w:rsidR="008025B8" w:rsidRPr="003A2154">
        <w:rPr>
          <w:sz w:val="28"/>
          <w:szCs w:val="28"/>
        </w:rPr>
        <w:t xml:space="preserve"> </w:t>
      </w:r>
      <w:proofErr w:type="spellStart"/>
      <w:r w:rsidR="008025B8" w:rsidRPr="003A2154">
        <w:rPr>
          <w:sz w:val="28"/>
          <w:szCs w:val="28"/>
        </w:rPr>
        <w:t>размер</w:t>
      </w:r>
      <w:proofErr w:type="spellEnd"/>
      <w:r w:rsidR="008025B8" w:rsidRPr="003A2154">
        <w:rPr>
          <w:sz w:val="28"/>
          <w:szCs w:val="28"/>
        </w:rPr>
        <w:t xml:space="preserve"> </w:t>
      </w:r>
      <w:proofErr w:type="spellStart"/>
      <w:r w:rsidR="008025B8" w:rsidRPr="003A2154">
        <w:rPr>
          <w:sz w:val="28"/>
          <w:szCs w:val="28"/>
        </w:rPr>
        <w:t>на</w:t>
      </w:r>
      <w:proofErr w:type="spellEnd"/>
      <w:r w:rsidR="008025B8" w:rsidRPr="003A2154">
        <w:rPr>
          <w:sz w:val="28"/>
          <w:szCs w:val="28"/>
        </w:rPr>
        <w:t xml:space="preserve"> </w:t>
      </w:r>
      <w:r w:rsidR="008025B8">
        <w:rPr>
          <w:b/>
          <w:bCs/>
          <w:color w:val="000000" w:themeColor="text1"/>
          <w:sz w:val="28"/>
          <w:szCs w:val="28"/>
        </w:rPr>
        <w:t>1</w:t>
      </w:r>
      <w:r w:rsidR="00AC4D4B">
        <w:rPr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8025B8">
        <w:rPr>
          <w:b/>
          <w:bCs/>
          <w:color w:val="000000" w:themeColor="text1"/>
          <w:sz w:val="28"/>
          <w:szCs w:val="28"/>
        </w:rPr>
        <w:t>259,00</w:t>
      </w:r>
      <w:r w:rsidR="008025B8" w:rsidRPr="00ED090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025B8">
        <w:rPr>
          <w:b/>
          <w:bCs/>
          <w:color w:val="000000" w:themeColor="text1"/>
          <w:sz w:val="28"/>
          <w:szCs w:val="28"/>
        </w:rPr>
        <w:t>лв</w:t>
      </w:r>
      <w:proofErr w:type="spellEnd"/>
      <w:r w:rsidR="008025B8">
        <w:rPr>
          <w:b/>
          <w:bCs/>
          <w:color w:val="000000" w:themeColor="text1"/>
          <w:sz w:val="28"/>
          <w:szCs w:val="28"/>
        </w:rPr>
        <w:t>.</w:t>
      </w:r>
      <w:r w:rsidR="008025B8" w:rsidRPr="00ED0908">
        <w:rPr>
          <w:color w:val="000000" w:themeColor="text1"/>
          <w:sz w:val="28"/>
          <w:szCs w:val="28"/>
        </w:rPr>
        <w:t xml:space="preserve">, </w:t>
      </w:r>
      <w:proofErr w:type="spellStart"/>
      <w:r w:rsidR="008025B8" w:rsidRPr="00ED0908">
        <w:rPr>
          <w:color w:val="000000" w:themeColor="text1"/>
          <w:sz w:val="28"/>
          <w:szCs w:val="28"/>
        </w:rPr>
        <w:t>разпределена</w:t>
      </w:r>
      <w:proofErr w:type="spellEnd"/>
      <w:r w:rsidR="008025B8" w:rsidRPr="00ED0908">
        <w:rPr>
          <w:color w:val="000000" w:themeColor="text1"/>
          <w:sz w:val="28"/>
          <w:szCs w:val="28"/>
        </w:rPr>
        <w:t xml:space="preserve"> </w:t>
      </w:r>
      <w:proofErr w:type="spellStart"/>
      <w:r w:rsidR="008025B8" w:rsidRPr="00ED0908">
        <w:rPr>
          <w:color w:val="000000" w:themeColor="text1"/>
          <w:sz w:val="28"/>
          <w:szCs w:val="28"/>
        </w:rPr>
        <w:t>по</w:t>
      </w:r>
      <w:proofErr w:type="spellEnd"/>
      <w:r w:rsidR="008025B8" w:rsidRPr="00ED0908">
        <w:rPr>
          <w:color w:val="000000" w:themeColor="text1"/>
          <w:sz w:val="28"/>
          <w:szCs w:val="28"/>
        </w:rPr>
        <w:t xml:space="preserve"> </w:t>
      </w:r>
      <w:proofErr w:type="spellStart"/>
      <w:r w:rsidR="008025B8" w:rsidRPr="00ED0908">
        <w:rPr>
          <w:color w:val="000000" w:themeColor="text1"/>
          <w:sz w:val="28"/>
          <w:szCs w:val="28"/>
        </w:rPr>
        <w:t>позиции</w:t>
      </w:r>
      <w:proofErr w:type="spellEnd"/>
      <w:r w:rsidR="008025B8" w:rsidRPr="00ED0908">
        <w:rPr>
          <w:color w:val="000000" w:themeColor="text1"/>
          <w:sz w:val="28"/>
          <w:szCs w:val="28"/>
        </w:rPr>
        <w:t xml:space="preserve"> и </w:t>
      </w:r>
      <w:proofErr w:type="spellStart"/>
      <w:r w:rsidR="008025B8" w:rsidRPr="00ED0908">
        <w:rPr>
          <w:color w:val="000000" w:themeColor="text1"/>
          <w:sz w:val="28"/>
          <w:szCs w:val="28"/>
        </w:rPr>
        <w:t>подпозиции</w:t>
      </w:r>
      <w:proofErr w:type="spellEnd"/>
      <w:r w:rsidR="008025B8" w:rsidRPr="00ED0908">
        <w:rPr>
          <w:color w:val="000000" w:themeColor="text1"/>
          <w:sz w:val="28"/>
          <w:szCs w:val="28"/>
        </w:rPr>
        <w:t xml:space="preserve">, </w:t>
      </w:r>
      <w:proofErr w:type="spellStart"/>
      <w:r w:rsidR="008025B8" w:rsidRPr="00ED0908">
        <w:rPr>
          <w:color w:val="000000" w:themeColor="text1"/>
          <w:sz w:val="28"/>
          <w:szCs w:val="28"/>
        </w:rPr>
        <w:t>както</w:t>
      </w:r>
      <w:proofErr w:type="spellEnd"/>
      <w:r w:rsidR="008025B8" w:rsidRPr="00ED0908">
        <w:rPr>
          <w:color w:val="000000" w:themeColor="text1"/>
          <w:sz w:val="28"/>
          <w:szCs w:val="28"/>
        </w:rPr>
        <w:t xml:space="preserve"> </w:t>
      </w:r>
      <w:proofErr w:type="spellStart"/>
      <w:r w:rsidR="008025B8" w:rsidRPr="00ED0908">
        <w:rPr>
          <w:color w:val="000000" w:themeColor="text1"/>
          <w:sz w:val="28"/>
          <w:szCs w:val="28"/>
        </w:rPr>
        <w:t>следва</w:t>
      </w:r>
      <w:proofErr w:type="spellEnd"/>
      <w:r w:rsidR="008025B8" w:rsidRPr="00ED0908">
        <w:rPr>
          <w:color w:val="000000" w:themeColor="text1"/>
          <w:sz w:val="28"/>
          <w:szCs w:val="28"/>
        </w:rPr>
        <w:t xml:space="preserve">: </w:t>
      </w:r>
    </w:p>
    <w:p w:rsidR="008025B8" w:rsidRPr="00ED0908" w:rsidRDefault="008025B8" w:rsidP="008025B8">
      <w:pPr>
        <w:tabs>
          <w:tab w:val="left" w:pos="567"/>
        </w:tabs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val="en-US"/>
        </w:rPr>
      </w:pPr>
    </w:p>
    <w:tbl>
      <w:tblPr>
        <w:tblW w:w="928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2075"/>
        <w:gridCol w:w="2756"/>
        <w:gridCol w:w="1210"/>
        <w:gridCol w:w="1738"/>
        <w:gridCol w:w="1503"/>
      </w:tblGrid>
      <w:tr w:rsidR="008025B8" w:rsidRPr="004B2DE6" w:rsidTr="006F72DE">
        <w:trPr>
          <w:trHeight w:val="67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позиция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мярка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количество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"</w:t>
            </w:r>
            <w:proofErr w:type="spellStart"/>
            <w:r w:rsidRPr="004B2DE6">
              <w:rPr>
                <w:b/>
                <w:bCs/>
                <w:lang w:eastAsia="bg-BG"/>
              </w:rPr>
              <w:t>до</w:t>
            </w:r>
            <w:proofErr w:type="spellEnd"/>
            <w:r w:rsidRPr="004B2DE6">
              <w:rPr>
                <w:b/>
                <w:bCs/>
                <w:lang w:eastAsia="bg-BG"/>
              </w:rPr>
              <w:t>" - 2010г.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</w:p>
        </w:tc>
      </w:tr>
      <w:tr w:rsidR="008025B8" w:rsidRPr="004B2DE6" w:rsidTr="006F72DE">
        <w:trPr>
          <w:trHeight w:val="600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IV. </w:t>
            </w:r>
            <w:proofErr w:type="spellStart"/>
            <w:r w:rsidRPr="004B2DE6">
              <w:rPr>
                <w:b/>
                <w:bCs/>
                <w:lang w:eastAsia="bg-BG"/>
              </w:rPr>
              <w:t>Катетри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за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временен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съдов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достъп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за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възрастни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1.</w:t>
            </w:r>
            <w:r w:rsidRPr="004B2DE6">
              <w:rPr>
                <w:lang w:eastAsia="bg-BG"/>
              </w:rPr>
              <w:t xml:space="preserve"> </w:t>
            </w:r>
            <w:proofErr w:type="spellStart"/>
            <w:r w:rsidRPr="004B2DE6">
              <w:rPr>
                <w:lang w:eastAsia="bg-BG"/>
              </w:rPr>
              <w:t>Цент.венозни</w:t>
            </w:r>
            <w:proofErr w:type="spellEnd"/>
            <w:r w:rsidRPr="004B2DE6">
              <w:rPr>
                <w:lang w:eastAsia="bg-BG"/>
              </w:rPr>
              <w:t xml:space="preserve"> </w:t>
            </w:r>
            <w:proofErr w:type="spellStart"/>
            <w:r w:rsidRPr="004B2DE6">
              <w:rPr>
                <w:lang w:eastAsia="bg-BG"/>
              </w:rPr>
              <w:t>катетри</w:t>
            </w:r>
            <w:proofErr w:type="spellEnd"/>
            <w:r w:rsidRPr="004B2DE6">
              <w:rPr>
                <w:lang w:eastAsia="bg-BG"/>
              </w:rPr>
              <w:t xml:space="preserve">, в </w:t>
            </w:r>
            <w:proofErr w:type="spellStart"/>
            <w:r w:rsidRPr="004B2DE6">
              <w:rPr>
                <w:lang w:eastAsia="bg-BG"/>
              </w:rPr>
              <w:t>т.ч</w:t>
            </w:r>
            <w:proofErr w:type="spellEnd"/>
            <w:r w:rsidRPr="004B2DE6">
              <w:rPr>
                <w:lang w:eastAsia="bg-BG"/>
              </w:rPr>
              <w:t>.: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025B8" w:rsidRPr="004B2DE6" w:rsidRDefault="008025B8" w:rsidP="007700B0">
            <w:pPr>
              <w:rPr>
                <w:lang w:eastAsia="bg-BG"/>
              </w:rPr>
            </w:pPr>
          </w:p>
        </w:tc>
      </w:tr>
      <w:tr w:rsidR="008025B8" w:rsidRPr="004B2DE6" w:rsidTr="006F72DE">
        <w:trPr>
          <w:trHeight w:val="46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1.1 </w:t>
            </w:r>
            <w:proofErr w:type="spellStart"/>
            <w:r w:rsidRPr="004B2DE6">
              <w:rPr>
                <w:lang w:eastAsia="bg-BG"/>
              </w:rPr>
              <w:t>Феморални</w:t>
            </w:r>
            <w:proofErr w:type="spellEnd"/>
            <w:r w:rsidRPr="004B2DE6">
              <w:rPr>
                <w:lang w:eastAsia="bg-BG"/>
              </w:rPr>
              <w:t xml:space="preserve"> </w:t>
            </w:r>
            <w:proofErr w:type="spellStart"/>
            <w:r w:rsidRPr="004B2DE6">
              <w:rPr>
                <w:lang w:eastAsia="bg-BG"/>
              </w:rPr>
              <w:t>двулуменни</w:t>
            </w:r>
            <w:proofErr w:type="spellEnd"/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proofErr w:type="spellStart"/>
            <w:r w:rsidRPr="004B2DE6">
              <w:rPr>
                <w:lang w:eastAsia="bg-BG"/>
              </w:rPr>
              <w:t>сет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3 000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750,00</w:t>
            </w:r>
          </w:p>
        </w:tc>
      </w:tr>
      <w:tr w:rsidR="008025B8" w:rsidRPr="004B2DE6" w:rsidTr="006F72DE">
        <w:trPr>
          <w:trHeight w:val="49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1.2 </w:t>
            </w:r>
            <w:proofErr w:type="spellStart"/>
            <w:r w:rsidRPr="004B2DE6">
              <w:rPr>
                <w:lang w:eastAsia="bg-BG"/>
              </w:rPr>
              <w:t>Субклавия</w:t>
            </w:r>
            <w:proofErr w:type="spellEnd"/>
            <w:r w:rsidRPr="004B2DE6">
              <w:rPr>
                <w:lang w:eastAsia="bg-BG"/>
              </w:rPr>
              <w:t xml:space="preserve">  </w:t>
            </w:r>
            <w:proofErr w:type="spellStart"/>
            <w:r w:rsidRPr="004B2DE6">
              <w:rPr>
                <w:lang w:eastAsia="bg-BG"/>
              </w:rPr>
              <w:t>двулуменни</w:t>
            </w:r>
            <w:proofErr w:type="spellEnd"/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200,00</w:t>
            </w:r>
          </w:p>
        </w:tc>
      </w:tr>
      <w:tr w:rsidR="008025B8" w:rsidRPr="004B2DE6" w:rsidTr="006F72DE">
        <w:trPr>
          <w:trHeight w:val="49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1.3 </w:t>
            </w:r>
            <w:proofErr w:type="spellStart"/>
            <w:r w:rsidRPr="004B2DE6">
              <w:rPr>
                <w:lang w:eastAsia="bg-BG"/>
              </w:rPr>
              <w:t>Югуларис</w:t>
            </w:r>
            <w:proofErr w:type="spellEnd"/>
            <w:r w:rsidRPr="004B2DE6">
              <w:rPr>
                <w:lang w:eastAsia="bg-BG"/>
              </w:rPr>
              <w:t xml:space="preserve"> </w:t>
            </w:r>
            <w:proofErr w:type="spellStart"/>
            <w:r w:rsidRPr="004B2DE6">
              <w:rPr>
                <w:lang w:eastAsia="bg-BG"/>
              </w:rPr>
              <w:t>двулуменни</w:t>
            </w:r>
            <w:proofErr w:type="spellEnd"/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1 100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275,00</w:t>
            </w:r>
          </w:p>
        </w:tc>
      </w:tr>
      <w:tr w:rsidR="008025B8" w:rsidRPr="004B2DE6" w:rsidTr="006F72DE">
        <w:trPr>
          <w:trHeight w:val="420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8025B8" w:rsidRPr="004B2DE6" w:rsidRDefault="008025B8" w:rsidP="007700B0">
            <w:pPr>
              <w:jc w:val="right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общо</w:t>
            </w:r>
            <w:proofErr w:type="spellEnd"/>
            <w:r w:rsidRPr="004B2DE6">
              <w:rPr>
                <w:b/>
                <w:bCs/>
                <w:lang w:eastAsia="bg-BG"/>
              </w:rPr>
              <w:t>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4 900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1225,00</w:t>
            </w:r>
          </w:p>
        </w:tc>
      </w:tr>
      <w:tr w:rsidR="008025B8" w:rsidRPr="004B2DE6" w:rsidTr="006F72DE">
        <w:trPr>
          <w:trHeight w:val="499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V. </w:t>
            </w:r>
            <w:proofErr w:type="spellStart"/>
            <w:r w:rsidRPr="004B2DE6">
              <w:rPr>
                <w:b/>
                <w:bCs/>
                <w:lang w:eastAsia="bg-BG"/>
              </w:rPr>
              <w:t>Катетри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за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временен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съдов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достъп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за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деца</w:t>
            </w:r>
            <w:proofErr w:type="spellEnd"/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</w:t>
            </w:r>
            <w:r w:rsidRPr="004B2DE6">
              <w:rPr>
                <w:lang w:eastAsia="bg-BG"/>
              </w:rPr>
              <w:t xml:space="preserve">. </w:t>
            </w:r>
            <w:proofErr w:type="spellStart"/>
            <w:r w:rsidRPr="004B2DE6">
              <w:rPr>
                <w:lang w:eastAsia="bg-BG"/>
              </w:rPr>
              <w:t>Еднолуменни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</w:p>
        </w:tc>
      </w:tr>
      <w:tr w:rsidR="008025B8" w:rsidRPr="004B2DE6" w:rsidTr="006F72DE">
        <w:trPr>
          <w:trHeight w:val="499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1.1</w:t>
            </w:r>
            <w:r w:rsidRPr="004B2DE6">
              <w:rPr>
                <w:lang w:eastAsia="bg-BG"/>
              </w:rPr>
              <w:t xml:space="preserve"> 8F-12 </w:t>
            </w:r>
            <w:proofErr w:type="spellStart"/>
            <w:r w:rsidRPr="004B2DE6">
              <w:rPr>
                <w:lang w:eastAsia="bg-BG"/>
              </w:rPr>
              <w:t>см</w:t>
            </w:r>
            <w:proofErr w:type="spellEnd"/>
            <w:r w:rsidRPr="004B2DE6">
              <w:rPr>
                <w:lang w:eastAsia="bg-BG"/>
              </w:rPr>
              <w:t>.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proofErr w:type="spellStart"/>
            <w:r w:rsidRPr="004B2DE6">
              <w:rPr>
                <w:lang w:eastAsia="bg-BG"/>
              </w:rPr>
              <w:t>сет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2,50</w:t>
            </w:r>
          </w:p>
        </w:tc>
      </w:tr>
      <w:tr w:rsidR="008025B8" w:rsidRPr="004B2DE6" w:rsidTr="006F72DE">
        <w:trPr>
          <w:trHeight w:val="499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1.2</w:t>
            </w:r>
            <w:r w:rsidRPr="004B2DE6">
              <w:rPr>
                <w:lang w:eastAsia="bg-BG"/>
              </w:rPr>
              <w:t xml:space="preserve"> 9F - 12 </w:t>
            </w:r>
            <w:proofErr w:type="spellStart"/>
            <w:r w:rsidRPr="004B2DE6">
              <w:rPr>
                <w:lang w:eastAsia="bg-BG"/>
              </w:rPr>
              <w:t>см</w:t>
            </w:r>
            <w:proofErr w:type="spellEnd"/>
            <w:r w:rsidRPr="004B2DE6">
              <w:rPr>
                <w:lang w:eastAsia="bg-BG"/>
              </w:rPr>
              <w:t>.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2,50</w:t>
            </w:r>
          </w:p>
        </w:tc>
      </w:tr>
      <w:tr w:rsidR="008025B8" w:rsidRPr="004B2DE6" w:rsidTr="006F72DE">
        <w:trPr>
          <w:trHeight w:val="37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025B8" w:rsidRPr="004B2DE6" w:rsidRDefault="008025B8" w:rsidP="007700B0">
            <w:pPr>
              <w:jc w:val="right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общо</w:t>
            </w:r>
            <w:proofErr w:type="spellEnd"/>
            <w:r w:rsidRPr="004B2DE6">
              <w:rPr>
                <w:b/>
                <w:bCs/>
                <w:lang w:eastAsia="bg-BG"/>
              </w:rPr>
              <w:t>: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5,00</w:t>
            </w:r>
          </w:p>
        </w:tc>
      </w:tr>
      <w:tr w:rsidR="008025B8" w:rsidRPr="004B2DE6" w:rsidTr="006F72DE">
        <w:trPr>
          <w:trHeight w:val="499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2. </w:t>
            </w:r>
            <w:proofErr w:type="spellStart"/>
            <w:r w:rsidRPr="004B2DE6">
              <w:rPr>
                <w:lang w:eastAsia="bg-BG"/>
              </w:rPr>
              <w:t>Двулуменни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5B8" w:rsidRPr="005A4D84" w:rsidRDefault="008025B8" w:rsidP="007700B0">
            <w:pPr>
              <w:jc w:val="center"/>
              <w:rPr>
                <w:bCs/>
                <w:lang w:eastAsia="bg-BG"/>
              </w:rPr>
            </w:pPr>
          </w:p>
        </w:tc>
      </w:tr>
      <w:tr w:rsidR="008025B8" w:rsidRPr="004B2DE6" w:rsidTr="006F72DE">
        <w:trPr>
          <w:trHeight w:val="499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2.1 </w:t>
            </w:r>
            <w:r w:rsidRPr="004B2DE6">
              <w:rPr>
                <w:lang w:eastAsia="bg-BG"/>
              </w:rPr>
              <w:t xml:space="preserve">6F - 10 </w:t>
            </w:r>
            <w:proofErr w:type="spellStart"/>
            <w:r w:rsidRPr="004B2DE6">
              <w:rPr>
                <w:lang w:eastAsia="bg-BG"/>
              </w:rPr>
              <w:t>см</w:t>
            </w:r>
            <w:proofErr w:type="spellEnd"/>
            <w:r w:rsidRPr="004B2DE6">
              <w:rPr>
                <w:lang w:eastAsia="bg-BG"/>
              </w:rPr>
              <w:t>.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proofErr w:type="spellStart"/>
            <w:r w:rsidRPr="004B2DE6">
              <w:rPr>
                <w:lang w:eastAsia="bg-BG"/>
              </w:rPr>
              <w:t>сет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1,00</w:t>
            </w:r>
          </w:p>
        </w:tc>
      </w:tr>
      <w:tr w:rsidR="008025B8" w:rsidRPr="004B2DE6" w:rsidTr="006F72DE">
        <w:trPr>
          <w:trHeight w:val="499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2.2 7</w:t>
            </w:r>
            <w:r w:rsidRPr="004B2DE6">
              <w:rPr>
                <w:lang w:eastAsia="bg-BG"/>
              </w:rPr>
              <w:t xml:space="preserve">F - 10 </w:t>
            </w:r>
            <w:proofErr w:type="spellStart"/>
            <w:r w:rsidRPr="004B2DE6">
              <w:rPr>
                <w:lang w:eastAsia="bg-BG"/>
              </w:rPr>
              <w:t>см</w:t>
            </w:r>
            <w:proofErr w:type="spellEnd"/>
            <w:r w:rsidRPr="004B2DE6">
              <w:rPr>
                <w:lang w:eastAsia="bg-BG"/>
              </w:rPr>
              <w:t>.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1,00</w:t>
            </w:r>
          </w:p>
        </w:tc>
      </w:tr>
      <w:tr w:rsidR="008025B8" w:rsidRPr="004B2DE6" w:rsidTr="006F72DE">
        <w:trPr>
          <w:trHeight w:val="499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2.3 </w:t>
            </w:r>
            <w:r w:rsidRPr="004B2DE6">
              <w:rPr>
                <w:lang w:eastAsia="bg-BG"/>
              </w:rPr>
              <w:t xml:space="preserve">8F - 12 </w:t>
            </w:r>
            <w:proofErr w:type="spellStart"/>
            <w:r w:rsidRPr="004B2DE6">
              <w:rPr>
                <w:lang w:eastAsia="bg-BG"/>
              </w:rPr>
              <w:t>см</w:t>
            </w:r>
            <w:proofErr w:type="spellEnd"/>
            <w:r w:rsidRPr="004B2DE6">
              <w:rPr>
                <w:lang w:eastAsia="bg-BG"/>
              </w:rPr>
              <w:t>.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2,50</w:t>
            </w:r>
          </w:p>
        </w:tc>
      </w:tr>
      <w:tr w:rsidR="008025B8" w:rsidRPr="004B2DE6" w:rsidTr="006F72DE">
        <w:trPr>
          <w:trHeight w:val="499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2.4 </w:t>
            </w:r>
            <w:r w:rsidRPr="004B2DE6">
              <w:rPr>
                <w:lang w:eastAsia="bg-BG"/>
              </w:rPr>
              <w:t xml:space="preserve">8F - 15 </w:t>
            </w:r>
            <w:proofErr w:type="spellStart"/>
            <w:r w:rsidRPr="004B2DE6">
              <w:rPr>
                <w:lang w:eastAsia="bg-BG"/>
              </w:rPr>
              <w:t>см</w:t>
            </w:r>
            <w:proofErr w:type="spellEnd"/>
            <w:r w:rsidRPr="004B2DE6">
              <w:rPr>
                <w:lang w:eastAsia="bg-BG"/>
              </w:rPr>
              <w:t>.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2,50</w:t>
            </w:r>
          </w:p>
        </w:tc>
      </w:tr>
      <w:tr w:rsidR="008025B8" w:rsidRPr="004B2DE6" w:rsidTr="006F72DE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8025B8" w:rsidRPr="004B2DE6" w:rsidRDefault="008025B8" w:rsidP="007700B0">
            <w:pPr>
              <w:jc w:val="right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общо</w:t>
            </w:r>
            <w:proofErr w:type="spellEnd"/>
            <w:r w:rsidRPr="004B2DE6">
              <w:rPr>
                <w:b/>
                <w:bCs/>
                <w:lang w:eastAsia="bg-BG"/>
              </w:rPr>
              <w:t>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7,00</w:t>
            </w:r>
          </w:p>
        </w:tc>
      </w:tr>
      <w:tr w:rsidR="008025B8" w:rsidRPr="004B2DE6" w:rsidTr="006F72DE">
        <w:trPr>
          <w:trHeight w:val="499"/>
        </w:trPr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XII. </w:t>
            </w:r>
            <w:proofErr w:type="spellStart"/>
            <w:r w:rsidRPr="004B2DE6">
              <w:rPr>
                <w:b/>
                <w:bCs/>
                <w:lang w:eastAsia="bg-BG"/>
              </w:rPr>
              <w:t>Катетри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за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дълготрайно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катетеризиране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на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централни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венозни</w:t>
            </w:r>
            <w:proofErr w:type="spellEnd"/>
            <w:r w:rsidRPr="004B2DE6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B2DE6">
              <w:rPr>
                <w:b/>
                <w:bCs/>
                <w:lang w:eastAsia="bg-BG"/>
              </w:rPr>
              <w:t>съдове</w:t>
            </w:r>
            <w:proofErr w:type="spellEnd"/>
          </w:p>
        </w:tc>
        <w:tc>
          <w:tcPr>
            <w:tcW w:w="2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 xml:space="preserve">1. </w:t>
            </w:r>
            <w:proofErr w:type="spellStart"/>
            <w:r w:rsidRPr="004B2DE6">
              <w:rPr>
                <w:lang w:eastAsia="bg-BG"/>
              </w:rPr>
              <w:t>Педиатрични</w:t>
            </w:r>
            <w:proofErr w:type="spellEnd"/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025B8" w:rsidRPr="004B2DE6" w:rsidRDefault="008025B8" w:rsidP="007700B0">
            <w:pPr>
              <w:rPr>
                <w:lang w:eastAsia="bg-BG"/>
              </w:rPr>
            </w:pPr>
          </w:p>
        </w:tc>
      </w:tr>
      <w:tr w:rsidR="008025B8" w:rsidRPr="004B2DE6" w:rsidTr="006F72DE">
        <w:trPr>
          <w:trHeight w:val="499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1.1</w:t>
            </w:r>
            <w:r w:rsidRPr="004B2DE6">
              <w:rPr>
                <w:lang w:eastAsia="bg-BG"/>
              </w:rPr>
              <w:t xml:space="preserve"> 8F-120 </w:t>
            </w:r>
            <w:proofErr w:type="spellStart"/>
            <w:r w:rsidRPr="004B2DE6">
              <w:rPr>
                <w:lang w:eastAsia="bg-BG"/>
              </w:rPr>
              <w:t>мм</w:t>
            </w:r>
            <w:proofErr w:type="spellEnd"/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proofErr w:type="spellStart"/>
            <w:r w:rsidRPr="004B2DE6">
              <w:rPr>
                <w:lang w:eastAsia="bg-BG"/>
              </w:rPr>
              <w:t>броя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11,00</w:t>
            </w:r>
          </w:p>
        </w:tc>
      </w:tr>
      <w:tr w:rsidR="008025B8" w:rsidRPr="004B2DE6" w:rsidTr="006F72DE">
        <w:trPr>
          <w:trHeight w:val="499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1.2</w:t>
            </w:r>
            <w:r w:rsidRPr="004B2DE6">
              <w:rPr>
                <w:lang w:eastAsia="bg-BG"/>
              </w:rPr>
              <w:t xml:space="preserve"> 8F - 180 </w:t>
            </w:r>
            <w:proofErr w:type="spellStart"/>
            <w:r w:rsidRPr="004B2DE6">
              <w:rPr>
                <w:lang w:eastAsia="bg-BG"/>
              </w:rPr>
              <w:t>мм</w:t>
            </w:r>
            <w:proofErr w:type="spellEnd"/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 w:rsidRPr="004B2DE6">
              <w:rPr>
                <w:lang w:eastAsia="bg-BG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11,00</w:t>
            </w:r>
          </w:p>
        </w:tc>
      </w:tr>
      <w:tr w:rsidR="008025B8" w:rsidRPr="004B2DE6" w:rsidTr="006F72DE">
        <w:trPr>
          <w:trHeight w:val="499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rPr>
                <w:b/>
                <w:bCs/>
                <w:lang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25B8" w:rsidRPr="004B2DE6" w:rsidRDefault="008025B8" w:rsidP="007700B0">
            <w:pPr>
              <w:jc w:val="right"/>
              <w:rPr>
                <w:b/>
                <w:bCs/>
                <w:lang w:eastAsia="bg-BG"/>
              </w:rPr>
            </w:pPr>
            <w:proofErr w:type="spellStart"/>
            <w:r w:rsidRPr="004B2DE6">
              <w:rPr>
                <w:b/>
                <w:bCs/>
                <w:lang w:eastAsia="bg-BG"/>
              </w:rPr>
              <w:t>общо</w:t>
            </w:r>
            <w:proofErr w:type="spellEnd"/>
            <w:r w:rsidRPr="004B2DE6">
              <w:rPr>
                <w:b/>
                <w:bCs/>
                <w:lang w:eastAsia="bg-BG"/>
              </w:rPr>
              <w:t>: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25B8" w:rsidRPr="004B2DE6" w:rsidRDefault="008025B8" w:rsidP="007700B0">
            <w:pPr>
              <w:rPr>
                <w:lang w:eastAsia="bg-BG"/>
              </w:rPr>
            </w:pPr>
            <w:r w:rsidRPr="004B2DE6">
              <w:rPr>
                <w:lang w:eastAsia="bg-BG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r w:rsidRPr="004B2DE6">
              <w:rPr>
                <w:b/>
                <w:bCs/>
                <w:lang w:eastAsia="bg-BG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25B8" w:rsidRPr="004B2DE6" w:rsidRDefault="008025B8" w:rsidP="007700B0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22,00</w:t>
            </w:r>
          </w:p>
        </w:tc>
      </w:tr>
    </w:tbl>
    <w:p w:rsidR="002353A5" w:rsidRPr="00CD3257" w:rsidRDefault="002353A5" w:rsidP="008025B8">
      <w:pPr>
        <w:tabs>
          <w:tab w:val="left" w:pos="567"/>
        </w:tabs>
        <w:spacing w:before="100" w:beforeAutospacing="1" w:after="100" w:afterAutospacing="1"/>
        <w:jc w:val="both"/>
      </w:pPr>
    </w:p>
    <w:p w:rsidR="00327F3B" w:rsidRPr="00FC2702" w:rsidRDefault="00327F3B" w:rsidP="00275A9B">
      <w:pPr>
        <w:tabs>
          <w:tab w:val="left" w:pos="567"/>
        </w:tabs>
        <w:spacing w:before="100" w:beforeAutospacing="1" w:after="100" w:afterAutospacing="1"/>
        <w:jc w:val="both"/>
        <w:rPr>
          <w:sz w:val="28"/>
          <w:szCs w:val="28"/>
          <w:lang w:val="bg-BG"/>
        </w:rPr>
      </w:pPr>
      <w:r>
        <w:rPr>
          <w:sz w:val="18"/>
          <w:szCs w:val="18"/>
          <w:lang w:val="bg-BG"/>
        </w:rPr>
        <w:tab/>
      </w:r>
      <w:r>
        <w:rPr>
          <w:sz w:val="28"/>
          <w:szCs w:val="28"/>
          <w:lang w:val="bg-BG"/>
        </w:rPr>
        <w:t>Гаранцията</w:t>
      </w:r>
      <w:r w:rsidRPr="005E1796">
        <w:rPr>
          <w:sz w:val="28"/>
          <w:szCs w:val="28"/>
          <w:lang w:val="bg-BG"/>
        </w:rPr>
        <w:t xml:space="preserve"> се представя в една от  формите, съгласно чл.</w:t>
      </w:r>
      <w:r>
        <w:rPr>
          <w:sz w:val="28"/>
          <w:szCs w:val="28"/>
          <w:lang w:val="bg-BG"/>
        </w:rPr>
        <w:t>60, ал. 1 от Закона за обществените поръчки</w:t>
      </w:r>
    </w:p>
    <w:p w:rsidR="00327F3B" w:rsidRDefault="00327F3B" w:rsidP="00275A9B">
      <w:pPr>
        <w:pStyle w:val="BodyText"/>
        <w:spacing w:before="100" w:beforeAutospacing="1" w:after="100" w:afterAutospacing="1"/>
        <w:jc w:val="both"/>
        <w:rPr>
          <w:szCs w:val="28"/>
        </w:rPr>
      </w:pPr>
      <w:r>
        <w:t xml:space="preserve">- оригинал на безусловна и неотменяема банкова гаранция в лева, издадена от българска или чуждестранна банка, в полза на Министерство на здравеопазването, със срок на валидност 90 /деветдесет/ календарни дни, считано от крайния срок за получаване на офертите. Банковите гаранции, издадени от чуждестранни банки, следва да са </w:t>
      </w:r>
      <w:proofErr w:type="spellStart"/>
      <w:r>
        <w:t>авизирани</w:t>
      </w:r>
      <w:proofErr w:type="spellEnd"/>
      <w:r>
        <w:t xml:space="preserve"> чрез българска банка, потвърждаваща автентичността на съобщението.    </w:t>
      </w:r>
    </w:p>
    <w:p w:rsidR="00327F3B" w:rsidRPr="0074696D" w:rsidRDefault="00327F3B" w:rsidP="00275A9B">
      <w:pPr>
        <w:spacing w:before="100" w:beforeAutospacing="1" w:after="100" w:afterAutospacing="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парична сума</w:t>
      </w:r>
      <w:r w:rsidRPr="00856153">
        <w:rPr>
          <w:b/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</w:t>
      </w:r>
      <w:r w:rsidRPr="0074696D">
        <w:rPr>
          <w:sz w:val="28"/>
          <w:szCs w:val="28"/>
          <w:lang w:val="bg-BG"/>
        </w:rPr>
        <w:t xml:space="preserve"> преведена по банкова сметка на Министерство на здравеопазването –</w:t>
      </w:r>
      <w:r w:rsidRPr="00327F3B">
        <w:rPr>
          <w:sz w:val="28"/>
          <w:szCs w:val="28"/>
          <w:lang w:val="ru-RU"/>
        </w:rPr>
        <w:t xml:space="preserve"> </w:t>
      </w:r>
      <w:r w:rsidRPr="00566511">
        <w:rPr>
          <w:sz w:val="28"/>
          <w:szCs w:val="28"/>
        </w:rPr>
        <w:t>IBAN</w:t>
      </w:r>
      <w:r w:rsidRPr="00327F3B">
        <w:rPr>
          <w:sz w:val="28"/>
          <w:szCs w:val="28"/>
          <w:lang w:val="ru-RU"/>
        </w:rPr>
        <w:t xml:space="preserve">: </w:t>
      </w:r>
      <w:r w:rsidRPr="00566511">
        <w:rPr>
          <w:sz w:val="28"/>
          <w:szCs w:val="28"/>
        </w:rPr>
        <w:t>BG</w:t>
      </w:r>
      <w:r w:rsidRPr="00327F3B">
        <w:rPr>
          <w:sz w:val="28"/>
          <w:szCs w:val="28"/>
          <w:lang w:val="ru-RU"/>
        </w:rPr>
        <w:t xml:space="preserve">83 </w:t>
      </w:r>
      <w:r w:rsidRPr="00566511">
        <w:rPr>
          <w:sz w:val="28"/>
          <w:szCs w:val="28"/>
        </w:rPr>
        <w:t>BNBG</w:t>
      </w:r>
      <w:r w:rsidRPr="00327F3B">
        <w:rPr>
          <w:sz w:val="28"/>
          <w:szCs w:val="28"/>
          <w:lang w:val="ru-RU"/>
        </w:rPr>
        <w:t xml:space="preserve"> 9661 3000 1293 01, </w:t>
      </w:r>
      <w:r w:rsidRPr="00566511">
        <w:rPr>
          <w:sz w:val="28"/>
          <w:szCs w:val="28"/>
        </w:rPr>
        <w:t>BIC</w:t>
      </w:r>
      <w:r w:rsidRPr="00327F3B">
        <w:rPr>
          <w:sz w:val="28"/>
          <w:szCs w:val="28"/>
          <w:lang w:val="ru-RU"/>
        </w:rPr>
        <w:t xml:space="preserve"> код на БНБ – </w:t>
      </w:r>
      <w:r w:rsidRPr="00566511">
        <w:rPr>
          <w:sz w:val="28"/>
          <w:szCs w:val="28"/>
        </w:rPr>
        <w:t>BNBG</w:t>
      </w:r>
      <w:r w:rsidRPr="00327F3B">
        <w:rPr>
          <w:sz w:val="28"/>
          <w:szCs w:val="28"/>
          <w:lang w:val="ru-RU"/>
        </w:rPr>
        <w:t xml:space="preserve"> </w:t>
      </w:r>
      <w:r w:rsidRPr="00566511">
        <w:rPr>
          <w:sz w:val="28"/>
          <w:szCs w:val="28"/>
        </w:rPr>
        <w:t>BGSD</w:t>
      </w:r>
      <w:r w:rsidRPr="0074696D">
        <w:rPr>
          <w:sz w:val="28"/>
          <w:szCs w:val="28"/>
          <w:lang w:val="bg-BG"/>
        </w:rPr>
        <w:t xml:space="preserve"> – платежно нареждане  в оригинал или копие.</w:t>
      </w:r>
      <w:r>
        <w:rPr>
          <w:sz w:val="28"/>
          <w:szCs w:val="28"/>
          <w:lang w:val="bg-BG"/>
        </w:rPr>
        <w:t xml:space="preserve"> </w:t>
      </w:r>
    </w:p>
    <w:p w:rsidR="00327F3B" w:rsidRDefault="00327F3B" w:rsidP="00347A90">
      <w:pPr>
        <w:spacing w:before="100" w:beforeAutospacing="1" w:after="100" w:afterAutospacing="1"/>
        <w:ind w:firstLine="70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Б. Гаранция за изпълнение на договора - </w:t>
      </w:r>
      <w:r w:rsidRPr="005E1796">
        <w:rPr>
          <w:sz w:val="28"/>
          <w:szCs w:val="28"/>
          <w:lang w:val="bg-BG"/>
        </w:rPr>
        <w:t xml:space="preserve">При сключване на договора, </w:t>
      </w:r>
      <w:r>
        <w:rPr>
          <w:sz w:val="28"/>
          <w:szCs w:val="28"/>
          <w:lang w:val="bg-BG"/>
        </w:rPr>
        <w:t>участникът</w:t>
      </w:r>
      <w:r w:rsidRPr="005E1796">
        <w:rPr>
          <w:sz w:val="28"/>
          <w:szCs w:val="28"/>
          <w:lang w:val="bg-BG"/>
        </w:rPr>
        <w:t xml:space="preserve">, определен за изпълнител представя гаранция за изпълнение на същия, която се освобождава </w:t>
      </w:r>
      <w:r w:rsidR="00AC4D4B">
        <w:rPr>
          <w:sz w:val="28"/>
          <w:szCs w:val="28"/>
          <w:lang w:val="bg-BG"/>
        </w:rPr>
        <w:t xml:space="preserve">до 30 дни </w:t>
      </w:r>
      <w:r w:rsidRPr="005E1796">
        <w:rPr>
          <w:sz w:val="28"/>
          <w:szCs w:val="28"/>
          <w:lang w:val="bg-BG"/>
        </w:rPr>
        <w:t xml:space="preserve">след неговото изпълнение. Гаранцията е в размер на </w:t>
      </w:r>
      <w:r w:rsidRPr="00327F3B">
        <w:rPr>
          <w:sz w:val="28"/>
          <w:szCs w:val="28"/>
          <w:lang w:val="ru-RU"/>
        </w:rPr>
        <w:t>5</w:t>
      </w:r>
      <w:r w:rsidRPr="005E1796">
        <w:rPr>
          <w:sz w:val="28"/>
          <w:szCs w:val="28"/>
          <w:lang w:val="bg-BG"/>
        </w:rPr>
        <w:t xml:space="preserve"> % (</w:t>
      </w:r>
      <w:r>
        <w:rPr>
          <w:sz w:val="28"/>
          <w:szCs w:val="28"/>
          <w:lang w:val="bg-BG"/>
        </w:rPr>
        <w:t>пет</w:t>
      </w:r>
      <w:r w:rsidRPr="005E1796">
        <w:rPr>
          <w:sz w:val="28"/>
          <w:szCs w:val="28"/>
          <w:lang w:val="bg-BG"/>
        </w:rPr>
        <w:t xml:space="preserve"> процента) от стойността на договора</w:t>
      </w:r>
      <w:r>
        <w:rPr>
          <w:sz w:val="28"/>
          <w:szCs w:val="28"/>
          <w:lang w:val="bg-BG"/>
        </w:rPr>
        <w:t xml:space="preserve"> без ДДС</w:t>
      </w:r>
      <w:r w:rsidRPr="005E1796">
        <w:rPr>
          <w:sz w:val="28"/>
          <w:szCs w:val="28"/>
          <w:lang w:val="bg-BG"/>
        </w:rPr>
        <w:t xml:space="preserve">.  </w:t>
      </w:r>
    </w:p>
    <w:p w:rsidR="00327F3B" w:rsidRDefault="00327F3B" w:rsidP="00347A90">
      <w:pPr>
        <w:spacing w:before="100" w:beforeAutospacing="1" w:after="100" w:afterAutospacing="1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Гаранцията</w:t>
      </w:r>
      <w:r w:rsidRPr="005E1796">
        <w:rPr>
          <w:sz w:val="28"/>
          <w:szCs w:val="28"/>
          <w:lang w:val="bg-BG"/>
        </w:rPr>
        <w:t xml:space="preserve"> се представя в една от  формите, съгласно чл.</w:t>
      </w:r>
      <w:r>
        <w:rPr>
          <w:sz w:val="28"/>
          <w:szCs w:val="28"/>
          <w:lang w:val="bg-BG"/>
        </w:rPr>
        <w:t xml:space="preserve"> 60, ал.1 от Закона за </w:t>
      </w:r>
      <w:r w:rsidRPr="005E1796">
        <w:rPr>
          <w:sz w:val="28"/>
          <w:szCs w:val="28"/>
          <w:lang w:val="bg-BG"/>
        </w:rPr>
        <w:t xml:space="preserve"> обще</w:t>
      </w:r>
      <w:r>
        <w:rPr>
          <w:sz w:val="28"/>
          <w:szCs w:val="28"/>
          <w:lang w:val="bg-BG"/>
        </w:rPr>
        <w:t>ствените поръчки:</w:t>
      </w:r>
    </w:p>
    <w:p w:rsidR="00327F3B" w:rsidRPr="00662A5A" w:rsidRDefault="00327F3B" w:rsidP="00347A90">
      <w:pPr>
        <w:pStyle w:val="BodyText"/>
        <w:spacing w:before="100" w:beforeAutospacing="1" w:after="100" w:afterAutospacing="1"/>
        <w:jc w:val="both"/>
      </w:pPr>
      <w:r>
        <w:tab/>
        <w:t xml:space="preserve">- </w:t>
      </w:r>
      <w:r w:rsidRPr="00662A5A">
        <w:t>оригинал на безусловна и неотменяема банкова гаранция, издадена от българска или чуждестранна банка</w:t>
      </w:r>
      <w:r>
        <w:t xml:space="preserve">, в полза на Министерство на здравеопазването, със срок на валидност </w:t>
      </w:r>
      <w:r w:rsidRPr="002D274B">
        <w:rPr>
          <w:szCs w:val="28"/>
        </w:rPr>
        <w:t>30 дни след изтичане на срока на договора.</w:t>
      </w:r>
      <w:r>
        <w:t xml:space="preserve"> </w:t>
      </w:r>
      <w:r w:rsidRPr="00662A5A">
        <w:t xml:space="preserve">Банковите гаранции, издадени от чуждестранни банки, следва да са </w:t>
      </w:r>
      <w:proofErr w:type="spellStart"/>
      <w:r w:rsidRPr="00662A5A">
        <w:t>авизирани</w:t>
      </w:r>
      <w:proofErr w:type="spellEnd"/>
      <w:r w:rsidRPr="00662A5A">
        <w:t xml:space="preserve"> чрез българска банка, потвърждаваща автентичността на съобщението.    </w:t>
      </w:r>
    </w:p>
    <w:p w:rsidR="00A10EDF" w:rsidRPr="00D60009" w:rsidRDefault="00327F3B" w:rsidP="00347A90">
      <w:pPr>
        <w:spacing w:before="100" w:beforeAutospacing="1" w:after="100" w:afterAutospacing="1"/>
        <w:jc w:val="both"/>
        <w:rPr>
          <w:sz w:val="28"/>
          <w:szCs w:val="28"/>
          <w:lang w:val="bg-BG"/>
        </w:rPr>
      </w:pPr>
      <w:r w:rsidRPr="001D62F6">
        <w:rPr>
          <w:sz w:val="28"/>
          <w:szCs w:val="28"/>
          <w:lang w:val="bg-BG"/>
        </w:rPr>
        <w:tab/>
        <w:t xml:space="preserve">- парична сума, преведена по банкова сметка на Министерство на здравеопазването – </w:t>
      </w:r>
      <w:r w:rsidRPr="00566511">
        <w:rPr>
          <w:sz w:val="28"/>
          <w:szCs w:val="28"/>
        </w:rPr>
        <w:t>IBAN</w:t>
      </w:r>
      <w:r w:rsidRPr="00327F3B">
        <w:rPr>
          <w:sz w:val="28"/>
          <w:szCs w:val="28"/>
          <w:lang w:val="ru-RU"/>
        </w:rPr>
        <w:t xml:space="preserve">: </w:t>
      </w:r>
      <w:r w:rsidRPr="00566511">
        <w:rPr>
          <w:sz w:val="28"/>
          <w:szCs w:val="28"/>
        </w:rPr>
        <w:t>BG</w:t>
      </w:r>
      <w:r w:rsidRPr="00327F3B">
        <w:rPr>
          <w:sz w:val="28"/>
          <w:szCs w:val="28"/>
          <w:lang w:val="ru-RU"/>
        </w:rPr>
        <w:t xml:space="preserve">83 </w:t>
      </w:r>
      <w:r w:rsidRPr="00566511">
        <w:rPr>
          <w:sz w:val="28"/>
          <w:szCs w:val="28"/>
        </w:rPr>
        <w:t>BNBG</w:t>
      </w:r>
      <w:r w:rsidRPr="00327F3B">
        <w:rPr>
          <w:sz w:val="28"/>
          <w:szCs w:val="28"/>
          <w:lang w:val="ru-RU"/>
        </w:rPr>
        <w:t xml:space="preserve"> 9661 3000 1293 01, </w:t>
      </w:r>
      <w:r w:rsidRPr="00566511">
        <w:rPr>
          <w:sz w:val="28"/>
          <w:szCs w:val="28"/>
        </w:rPr>
        <w:t>BIC</w:t>
      </w:r>
      <w:r w:rsidRPr="00327F3B">
        <w:rPr>
          <w:sz w:val="28"/>
          <w:szCs w:val="28"/>
          <w:lang w:val="ru-RU"/>
        </w:rPr>
        <w:t xml:space="preserve"> код на БНБ – </w:t>
      </w:r>
      <w:r w:rsidRPr="00566511">
        <w:rPr>
          <w:sz w:val="28"/>
          <w:szCs w:val="28"/>
        </w:rPr>
        <w:t>BNBG</w:t>
      </w:r>
      <w:r w:rsidRPr="00327F3B">
        <w:rPr>
          <w:sz w:val="28"/>
          <w:szCs w:val="28"/>
          <w:lang w:val="ru-RU"/>
        </w:rPr>
        <w:t xml:space="preserve"> </w:t>
      </w:r>
      <w:r w:rsidRPr="00566511">
        <w:rPr>
          <w:sz w:val="28"/>
          <w:szCs w:val="28"/>
        </w:rPr>
        <w:t>BGSD</w:t>
      </w:r>
      <w:r w:rsidRPr="001D62F6">
        <w:rPr>
          <w:sz w:val="28"/>
          <w:szCs w:val="28"/>
          <w:lang w:val="bg-BG"/>
        </w:rPr>
        <w:t>– платежно н</w:t>
      </w:r>
      <w:r>
        <w:rPr>
          <w:sz w:val="28"/>
          <w:szCs w:val="28"/>
          <w:lang w:val="bg-BG"/>
        </w:rPr>
        <w:t>ареждане  в оригинал или копие.</w:t>
      </w:r>
    </w:p>
    <w:p w:rsidR="00B227DB" w:rsidRPr="006352FE" w:rsidRDefault="009B4438" w:rsidP="00275A9B">
      <w:pPr>
        <w:pStyle w:val="BodyText"/>
        <w:ind w:firstLine="708"/>
        <w:jc w:val="both"/>
        <w:rPr>
          <w:lang w:val="be-BY"/>
        </w:rPr>
      </w:pPr>
      <w:r>
        <w:rPr>
          <w:b/>
          <w:bCs/>
        </w:rPr>
        <w:t>1</w:t>
      </w:r>
      <w:r w:rsidR="00B96EAD">
        <w:rPr>
          <w:b/>
          <w:bCs/>
        </w:rPr>
        <w:t>1</w:t>
      </w:r>
      <w:r w:rsidR="00327F3B">
        <w:rPr>
          <w:b/>
          <w:bCs/>
        </w:rPr>
        <w:t xml:space="preserve">. </w:t>
      </w:r>
      <w:r w:rsidR="00B227DB">
        <w:rPr>
          <w:b/>
          <w:bCs/>
        </w:rPr>
        <w:t>Срок на валидност на оферт</w:t>
      </w:r>
      <w:r w:rsidR="00045717">
        <w:rPr>
          <w:b/>
          <w:bCs/>
        </w:rPr>
        <w:t>ата</w:t>
      </w:r>
      <w:r w:rsidR="00B227DB">
        <w:rPr>
          <w:b/>
          <w:bCs/>
        </w:rPr>
        <w:t xml:space="preserve">: </w:t>
      </w:r>
      <w:r w:rsidR="00B227DB" w:rsidRPr="00B227DB">
        <w:t xml:space="preserve"> 90 /деветдесет/ календарни дни от датата на  разглеждането </w:t>
      </w:r>
      <w:r w:rsidR="00890055">
        <w:t>й</w:t>
      </w:r>
      <w:r w:rsidR="00E67EBD">
        <w:t>.</w:t>
      </w:r>
    </w:p>
    <w:p w:rsidR="00123452" w:rsidRDefault="003A1CF0" w:rsidP="00123452">
      <w:pPr>
        <w:pStyle w:val="BodyText2"/>
        <w:spacing w:before="100" w:beforeAutospacing="1" w:after="100" w:afterAutospacing="1"/>
        <w:rPr>
          <w:sz w:val="16"/>
          <w:szCs w:val="16"/>
          <w:lang w:val="ru-RU"/>
        </w:rPr>
      </w:pPr>
      <w:r w:rsidRPr="00520624">
        <w:rPr>
          <w:b/>
          <w:bCs/>
          <w:sz w:val="28"/>
        </w:rPr>
        <w:t xml:space="preserve">     </w:t>
      </w:r>
      <w:r w:rsidR="00520624">
        <w:rPr>
          <w:b/>
          <w:bCs/>
          <w:sz w:val="28"/>
        </w:rPr>
        <w:t xml:space="preserve">    </w:t>
      </w:r>
      <w:r w:rsidR="00A56793" w:rsidRPr="00520624">
        <w:rPr>
          <w:b/>
          <w:bCs/>
          <w:sz w:val="28"/>
        </w:rPr>
        <w:t>1</w:t>
      </w:r>
      <w:r w:rsidR="00B96EAD">
        <w:rPr>
          <w:b/>
          <w:bCs/>
          <w:sz w:val="28"/>
        </w:rPr>
        <w:t>2</w:t>
      </w:r>
      <w:r w:rsidR="00327F3B" w:rsidRPr="00520624">
        <w:rPr>
          <w:b/>
          <w:bCs/>
          <w:sz w:val="28"/>
        </w:rPr>
        <w:t xml:space="preserve">. </w:t>
      </w:r>
      <w:r w:rsidR="008676DB" w:rsidRPr="00520624">
        <w:rPr>
          <w:b/>
          <w:bCs/>
          <w:sz w:val="28"/>
        </w:rPr>
        <w:t>Критерий за оценка на оферт</w:t>
      </w:r>
      <w:r w:rsidR="00045717" w:rsidRPr="00520624">
        <w:rPr>
          <w:b/>
          <w:bCs/>
          <w:sz w:val="28"/>
        </w:rPr>
        <w:t>ата</w:t>
      </w:r>
      <w:r w:rsidR="008676DB" w:rsidRPr="00520624">
        <w:rPr>
          <w:b/>
          <w:bCs/>
          <w:sz w:val="28"/>
        </w:rPr>
        <w:t>:</w:t>
      </w:r>
      <w:r w:rsidR="00B227DB" w:rsidRPr="00520624">
        <w:rPr>
          <w:b/>
          <w:bCs/>
          <w:sz w:val="28"/>
        </w:rPr>
        <w:t xml:space="preserve"> </w:t>
      </w:r>
      <w:r w:rsidR="00590D96" w:rsidRPr="00520624">
        <w:rPr>
          <w:b/>
          <w:bCs/>
          <w:sz w:val="28"/>
        </w:rPr>
        <w:t>най-ниска цена.</w:t>
      </w:r>
      <w:r w:rsidR="00520624" w:rsidRPr="00520624">
        <w:t xml:space="preserve"> </w:t>
      </w:r>
      <w:r w:rsidR="00123452">
        <w:rPr>
          <w:sz w:val="28"/>
          <w:szCs w:val="28"/>
        </w:rPr>
        <w:t>При офериране на равни цени от двама и повече участници в проце</w:t>
      </w:r>
      <w:r w:rsidR="00C162DA">
        <w:rPr>
          <w:sz w:val="28"/>
          <w:szCs w:val="28"/>
        </w:rPr>
        <w:t>д</w:t>
      </w:r>
      <w:r w:rsidR="00123452">
        <w:rPr>
          <w:sz w:val="28"/>
          <w:szCs w:val="28"/>
        </w:rPr>
        <w:t xml:space="preserve">урата последните се класират чрез жребий, изтеглен в присъствие на: участниците в процедурата, членовете на комисията </w:t>
      </w:r>
      <w:r w:rsidR="00123452" w:rsidRPr="00F849C5">
        <w:rPr>
          <w:sz w:val="28"/>
          <w:szCs w:val="28"/>
        </w:rPr>
        <w:t>и нотариус, който</w:t>
      </w:r>
      <w:r w:rsidR="00123452">
        <w:rPr>
          <w:sz w:val="28"/>
          <w:szCs w:val="28"/>
        </w:rPr>
        <w:t xml:space="preserve"> съставя констативен протокол. В случай, че участник/участниците в процедурата не се явят за изтеглянето на жребия в определения час, тегленето се извършва 1 /един/ час по-късно </w:t>
      </w:r>
      <w:r w:rsidR="00E32AD1">
        <w:rPr>
          <w:sz w:val="28"/>
          <w:szCs w:val="28"/>
        </w:rPr>
        <w:t xml:space="preserve">от член на комисията </w:t>
      </w:r>
      <w:r w:rsidR="00123452">
        <w:rPr>
          <w:sz w:val="28"/>
          <w:szCs w:val="28"/>
        </w:rPr>
        <w:t>в присъствието на нотариуса и членовете на комисията, за което се съставя констативен протокол</w:t>
      </w:r>
    </w:p>
    <w:p w:rsidR="00AE7ADD" w:rsidRPr="009F18BC" w:rsidRDefault="00AE7ADD" w:rsidP="00FA63E7">
      <w:pPr>
        <w:ind w:firstLine="70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13. </w:t>
      </w:r>
      <w:r w:rsidRPr="002467FF">
        <w:rPr>
          <w:b/>
          <w:sz w:val="28"/>
          <w:szCs w:val="28"/>
          <w:lang w:val="bg-BG"/>
        </w:rPr>
        <w:t>Място, ден и час за разглеждане и оценяване на офертите</w:t>
      </w:r>
      <w:r>
        <w:rPr>
          <w:b/>
          <w:sz w:val="28"/>
          <w:szCs w:val="28"/>
          <w:lang w:val="bg-BG"/>
        </w:rPr>
        <w:t xml:space="preserve"> - </w:t>
      </w:r>
      <w:r w:rsidRPr="002467FF">
        <w:rPr>
          <w:sz w:val="28"/>
          <w:szCs w:val="28"/>
          <w:lang w:val="bg-BG"/>
        </w:rPr>
        <w:t xml:space="preserve">в </w:t>
      </w:r>
      <w:r>
        <w:rPr>
          <w:sz w:val="28"/>
          <w:szCs w:val="28"/>
          <w:lang w:val="bg-BG"/>
        </w:rPr>
        <w:t xml:space="preserve">сградата на Министерство на здравеопазването, пл. “ Света Неделя” №5, ет.2 от </w:t>
      </w:r>
      <w:r w:rsidR="00085EF5">
        <w:rPr>
          <w:sz w:val="28"/>
          <w:szCs w:val="28"/>
          <w:lang w:val="bg-BG"/>
        </w:rPr>
        <w:t>10</w:t>
      </w:r>
      <w:r>
        <w:rPr>
          <w:sz w:val="28"/>
          <w:szCs w:val="28"/>
          <w:lang w:val="bg-BG"/>
        </w:rPr>
        <w:t>:30 часа на 8-ия календарен ден, считано от деня следващ датата на изпращане на поканата за участие в процедурата до избраните лица  и до Аг</w:t>
      </w:r>
      <w:r w:rsidR="00D56CAD">
        <w:rPr>
          <w:sz w:val="28"/>
          <w:szCs w:val="28"/>
          <w:lang w:val="bg-BG"/>
        </w:rPr>
        <w:t>енцията по обществени поръчки</w:t>
      </w:r>
      <w:r w:rsidR="008F310F">
        <w:rPr>
          <w:sz w:val="28"/>
          <w:szCs w:val="28"/>
          <w:lang w:val="en-US"/>
        </w:rPr>
        <w:t xml:space="preserve"> </w:t>
      </w:r>
      <w:r w:rsidR="009F18BC">
        <w:rPr>
          <w:sz w:val="28"/>
          <w:szCs w:val="28"/>
          <w:lang w:val="en-US"/>
        </w:rPr>
        <w:t>–</w:t>
      </w:r>
      <w:r w:rsidR="00D56CAD">
        <w:rPr>
          <w:sz w:val="28"/>
          <w:szCs w:val="28"/>
          <w:lang w:val="bg-BG"/>
        </w:rPr>
        <w:t xml:space="preserve"> </w:t>
      </w:r>
      <w:r w:rsidR="009F18BC">
        <w:rPr>
          <w:sz w:val="28"/>
          <w:szCs w:val="28"/>
          <w:lang w:val="en-US"/>
        </w:rPr>
        <w:t>20</w:t>
      </w:r>
      <w:r w:rsidR="009F18BC">
        <w:rPr>
          <w:sz w:val="28"/>
          <w:szCs w:val="28"/>
          <w:lang w:val="bg-BG"/>
        </w:rPr>
        <w:t>.05.2010г.</w:t>
      </w:r>
    </w:p>
    <w:p w:rsidR="00AE7ADD" w:rsidRPr="000907F1" w:rsidRDefault="00AE7ADD" w:rsidP="00AE7ADD">
      <w:pPr>
        <w:ind w:firstLine="708"/>
        <w:jc w:val="both"/>
        <w:rPr>
          <w:b/>
          <w:sz w:val="28"/>
          <w:szCs w:val="28"/>
          <w:lang w:val="ru-RU"/>
        </w:rPr>
      </w:pPr>
    </w:p>
    <w:p w:rsidR="00AE7ADD" w:rsidRPr="008025B8" w:rsidRDefault="00AE7ADD" w:rsidP="00AE7ADD">
      <w:pPr>
        <w:ind w:firstLine="70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14.</w:t>
      </w:r>
      <w:r w:rsidRPr="00AF04DF">
        <w:rPr>
          <w:b/>
          <w:sz w:val="28"/>
          <w:szCs w:val="28"/>
          <w:lang w:val="bg-BG"/>
        </w:rPr>
        <w:t>Получаване на документация за участие в процедурата-</w:t>
      </w:r>
      <w:r>
        <w:rPr>
          <w:b/>
          <w:sz w:val="28"/>
          <w:szCs w:val="28"/>
          <w:lang w:val="bg-BG"/>
        </w:rPr>
        <w:t xml:space="preserve"> </w:t>
      </w:r>
      <w:r w:rsidRPr="00AF04DF">
        <w:rPr>
          <w:sz w:val="28"/>
          <w:szCs w:val="28"/>
          <w:lang w:val="bg-BG"/>
        </w:rPr>
        <w:t xml:space="preserve">Същата се получава в сградата на Министерство на здравеопазването, пл. “ Св. Неделя” № 5, ет.2, ст.211, в срок до 17.00 часа на </w:t>
      </w:r>
      <w:r>
        <w:rPr>
          <w:sz w:val="28"/>
          <w:szCs w:val="28"/>
          <w:lang w:val="bg-BG"/>
        </w:rPr>
        <w:t>7-</w:t>
      </w:r>
      <w:r w:rsidRPr="00AF04DF">
        <w:rPr>
          <w:sz w:val="28"/>
          <w:szCs w:val="28"/>
          <w:lang w:val="bg-BG"/>
        </w:rPr>
        <w:t xml:space="preserve">ия ден, считано от деня, следващ датата на изпращане на поканата до </w:t>
      </w:r>
      <w:r>
        <w:rPr>
          <w:sz w:val="28"/>
          <w:szCs w:val="28"/>
          <w:lang w:val="bg-BG"/>
        </w:rPr>
        <w:t>избраните лица</w:t>
      </w:r>
      <w:r w:rsidRPr="00AF04DF">
        <w:rPr>
          <w:sz w:val="28"/>
          <w:szCs w:val="28"/>
          <w:lang w:val="bg-BG"/>
        </w:rPr>
        <w:t xml:space="preserve"> и до Агенцията по обществени поръчки</w:t>
      </w:r>
      <w:r>
        <w:rPr>
          <w:sz w:val="28"/>
          <w:szCs w:val="28"/>
          <w:lang w:val="bg-BG"/>
        </w:rPr>
        <w:t xml:space="preserve"> –</w:t>
      </w:r>
      <w:r w:rsidR="009F18BC">
        <w:rPr>
          <w:sz w:val="28"/>
          <w:szCs w:val="28"/>
          <w:lang w:val="bg-BG"/>
        </w:rPr>
        <w:t>19.05.2010г.</w:t>
      </w:r>
    </w:p>
    <w:p w:rsidR="00AE7ADD" w:rsidRPr="000907F1" w:rsidRDefault="00AE7ADD" w:rsidP="00AE7ADD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t>15.</w:t>
      </w:r>
      <w:r w:rsidRPr="00AF04DF">
        <w:rPr>
          <w:b/>
          <w:sz w:val="28"/>
          <w:szCs w:val="28"/>
          <w:lang w:val="bg-BG"/>
        </w:rPr>
        <w:t>Цена на документацията за участие в процедурата</w:t>
      </w:r>
      <w:r>
        <w:rPr>
          <w:sz w:val="28"/>
          <w:szCs w:val="28"/>
          <w:lang w:val="bg-BG"/>
        </w:rPr>
        <w:t xml:space="preserve">- цената е </w:t>
      </w:r>
      <w:r w:rsidR="00AA48C4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0 /</w:t>
      </w:r>
      <w:r w:rsidR="00AA48C4">
        <w:rPr>
          <w:sz w:val="28"/>
          <w:szCs w:val="28"/>
          <w:lang w:val="bg-BG"/>
        </w:rPr>
        <w:t>два</w:t>
      </w:r>
      <w:r w:rsidR="00E11E27">
        <w:rPr>
          <w:sz w:val="28"/>
          <w:szCs w:val="28"/>
          <w:lang w:val="bg-BG"/>
        </w:rPr>
        <w:t>десет</w:t>
      </w:r>
      <w:r>
        <w:rPr>
          <w:sz w:val="28"/>
          <w:szCs w:val="28"/>
          <w:lang w:val="bg-BG"/>
        </w:rPr>
        <w:t xml:space="preserve">/ лева с включен ДДС. </w:t>
      </w:r>
      <w:proofErr w:type="spellStart"/>
      <w:r w:rsidRPr="000907F1">
        <w:rPr>
          <w:sz w:val="28"/>
          <w:szCs w:val="28"/>
          <w:lang w:val="ru-RU"/>
        </w:rPr>
        <w:t>Посочената</w:t>
      </w:r>
      <w:proofErr w:type="spellEnd"/>
      <w:r w:rsidRPr="000907F1">
        <w:rPr>
          <w:sz w:val="28"/>
          <w:szCs w:val="28"/>
          <w:lang w:val="ru-RU"/>
        </w:rPr>
        <w:t xml:space="preserve"> сума се </w:t>
      </w:r>
      <w:proofErr w:type="spellStart"/>
      <w:r w:rsidRPr="000907F1">
        <w:rPr>
          <w:sz w:val="28"/>
          <w:szCs w:val="28"/>
          <w:lang w:val="ru-RU"/>
        </w:rPr>
        <w:t>заплаща</w:t>
      </w:r>
      <w:proofErr w:type="spellEnd"/>
      <w:r w:rsidRPr="000907F1">
        <w:rPr>
          <w:sz w:val="28"/>
          <w:szCs w:val="28"/>
          <w:lang w:val="ru-RU"/>
        </w:rPr>
        <w:t xml:space="preserve"> в </w:t>
      </w:r>
      <w:proofErr w:type="spellStart"/>
      <w:r w:rsidRPr="000907F1">
        <w:rPr>
          <w:sz w:val="28"/>
          <w:szCs w:val="28"/>
          <w:lang w:val="ru-RU"/>
        </w:rPr>
        <w:t>касата</w:t>
      </w:r>
      <w:proofErr w:type="spellEnd"/>
      <w:r w:rsidRPr="000907F1">
        <w:rPr>
          <w:sz w:val="28"/>
          <w:szCs w:val="28"/>
          <w:lang w:val="ru-RU"/>
        </w:rPr>
        <w:t xml:space="preserve"> на </w:t>
      </w:r>
      <w:proofErr w:type="spellStart"/>
      <w:r w:rsidRPr="000907F1">
        <w:rPr>
          <w:sz w:val="28"/>
          <w:szCs w:val="28"/>
          <w:lang w:val="ru-RU"/>
        </w:rPr>
        <w:lastRenderedPageBreak/>
        <w:t>Министерството</w:t>
      </w:r>
      <w:proofErr w:type="spellEnd"/>
      <w:r w:rsidRPr="000907F1">
        <w:rPr>
          <w:sz w:val="28"/>
          <w:szCs w:val="28"/>
          <w:lang w:val="ru-RU"/>
        </w:rPr>
        <w:t xml:space="preserve"> на </w:t>
      </w:r>
      <w:proofErr w:type="spellStart"/>
      <w:r w:rsidRPr="000907F1">
        <w:rPr>
          <w:sz w:val="28"/>
          <w:szCs w:val="28"/>
          <w:lang w:val="ru-RU"/>
        </w:rPr>
        <w:t>здравеопазването</w:t>
      </w:r>
      <w:proofErr w:type="spellEnd"/>
      <w:r w:rsidRPr="000907F1">
        <w:rPr>
          <w:sz w:val="28"/>
          <w:szCs w:val="28"/>
          <w:lang w:val="ru-RU"/>
        </w:rPr>
        <w:t xml:space="preserve"> </w:t>
      </w:r>
      <w:proofErr w:type="spellStart"/>
      <w:r w:rsidRPr="000907F1">
        <w:rPr>
          <w:sz w:val="28"/>
          <w:szCs w:val="28"/>
          <w:lang w:val="ru-RU"/>
        </w:rPr>
        <w:t>срещу</w:t>
      </w:r>
      <w:proofErr w:type="spellEnd"/>
      <w:r w:rsidRPr="000907F1">
        <w:rPr>
          <w:sz w:val="28"/>
          <w:szCs w:val="28"/>
          <w:lang w:val="ru-RU"/>
        </w:rPr>
        <w:t xml:space="preserve"> </w:t>
      </w:r>
      <w:proofErr w:type="spellStart"/>
      <w:r w:rsidRPr="000907F1">
        <w:rPr>
          <w:sz w:val="28"/>
          <w:szCs w:val="28"/>
          <w:lang w:val="ru-RU"/>
        </w:rPr>
        <w:t>редовно</w:t>
      </w:r>
      <w:proofErr w:type="spellEnd"/>
      <w:r w:rsidRPr="000907F1">
        <w:rPr>
          <w:sz w:val="28"/>
          <w:szCs w:val="28"/>
          <w:lang w:val="ru-RU"/>
        </w:rPr>
        <w:t xml:space="preserve"> </w:t>
      </w:r>
      <w:proofErr w:type="spellStart"/>
      <w:r w:rsidRPr="000907F1">
        <w:rPr>
          <w:sz w:val="28"/>
          <w:szCs w:val="28"/>
          <w:lang w:val="ru-RU"/>
        </w:rPr>
        <w:t>издаден</w:t>
      </w:r>
      <w:proofErr w:type="spellEnd"/>
      <w:r w:rsidRPr="000907F1">
        <w:rPr>
          <w:sz w:val="28"/>
          <w:szCs w:val="28"/>
          <w:lang w:val="ru-RU"/>
        </w:rPr>
        <w:t xml:space="preserve"> </w:t>
      </w:r>
      <w:proofErr w:type="spellStart"/>
      <w:r w:rsidRPr="000907F1">
        <w:rPr>
          <w:sz w:val="28"/>
          <w:szCs w:val="28"/>
          <w:lang w:val="ru-RU"/>
        </w:rPr>
        <w:t>платежен</w:t>
      </w:r>
      <w:proofErr w:type="spellEnd"/>
      <w:r w:rsidRPr="000907F1">
        <w:rPr>
          <w:sz w:val="28"/>
          <w:szCs w:val="28"/>
          <w:lang w:val="ru-RU"/>
        </w:rPr>
        <w:t xml:space="preserve"> документ </w:t>
      </w:r>
      <w:proofErr w:type="spellStart"/>
      <w:r w:rsidRPr="000907F1">
        <w:rPr>
          <w:sz w:val="28"/>
          <w:szCs w:val="28"/>
          <w:lang w:val="ru-RU"/>
        </w:rPr>
        <w:t>всеки</w:t>
      </w:r>
      <w:proofErr w:type="spellEnd"/>
      <w:r w:rsidRPr="000907F1">
        <w:rPr>
          <w:sz w:val="28"/>
          <w:szCs w:val="28"/>
          <w:lang w:val="ru-RU"/>
        </w:rPr>
        <w:t xml:space="preserve"> </w:t>
      </w:r>
      <w:proofErr w:type="spellStart"/>
      <w:r w:rsidRPr="000907F1">
        <w:rPr>
          <w:sz w:val="28"/>
          <w:szCs w:val="28"/>
          <w:lang w:val="ru-RU"/>
        </w:rPr>
        <w:t>работен</w:t>
      </w:r>
      <w:proofErr w:type="spellEnd"/>
      <w:r w:rsidRPr="000907F1">
        <w:rPr>
          <w:sz w:val="28"/>
          <w:szCs w:val="28"/>
          <w:lang w:val="ru-RU"/>
        </w:rPr>
        <w:t xml:space="preserve"> </w:t>
      </w:r>
      <w:proofErr w:type="spellStart"/>
      <w:r w:rsidRPr="000907F1">
        <w:rPr>
          <w:sz w:val="28"/>
          <w:szCs w:val="28"/>
          <w:lang w:val="ru-RU"/>
        </w:rPr>
        <w:t>ден</w:t>
      </w:r>
      <w:proofErr w:type="spellEnd"/>
      <w:r w:rsidRPr="000907F1">
        <w:rPr>
          <w:sz w:val="28"/>
          <w:szCs w:val="28"/>
          <w:lang w:val="ru-RU"/>
        </w:rPr>
        <w:t xml:space="preserve"> от 14:00 до 17:00 часа </w:t>
      </w:r>
      <w:r>
        <w:rPr>
          <w:sz w:val="28"/>
          <w:szCs w:val="28"/>
          <w:lang w:val="bg-BG"/>
        </w:rPr>
        <w:t xml:space="preserve">в срока за получаване на документация </w:t>
      </w:r>
      <w:r w:rsidRPr="000907F1">
        <w:rPr>
          <w:sz w:val="28"/>
          <w:szCs w:val="28"/>
          <w:lang w:val="ru-RU"/>
        </w:rPr>
        <w:t xml:space="preserve">или </w:t>
      </w:r>
      <w:proofErr w:type="spellStart"/>
      <w:r w:rsidRPr="000907F1">
        <w:rPr>
          <w:sz w:val="28"/>
          <w:szCs w:val="28"/>
          <w:lang w:val="ru-RU"/>
        </w:rPr>
        <w:t>сумата</w:t>
      </w:r>
      <w:proofErr w:type="spellEnd"/>
      <w:r w:rsidRPr="000907F1">
        <w:rPr>
          <w:sz w:val="28"/>
          <w:szCs w:val="28"/>
          <w:lang w:val="ru-RU"/>
        </w:rPr>
        <w:t xml:space="preserve"> се </w:t>
      </w:r>
      <w:proofErr w:type="spellStart"/>
      <w:r w:rsidRPr="000907F1">
        <w:rPr>
          <w:sz w:val="28"/>
          <w:szCs w:val="28"/>
          <w:lang w:val="ru-RU"/>
        </w:rPr>
        <w:t>превежда</w:t>
      </w:r>
      <w:proofErr w:type="spellEnd"/>
      <w:r w:rsidRPr="000907F1">
        <w:rPr>
          <w:sz w:val="28"/>
          <w:szCs w:val="28"/>
          <w:lang w:val="ru-RU"/>
        </w:rPr>
        <w:t xml:space="preserve"> по </w:t>
      </w:r>
      <w:proofErr w:type="spellStart"/>
      <w:r w:rsidRPr="000907F1">
        <w:rPr>
          <w:sz w:val="28"/>
          <w:szCs w:val="28"/>
          <w:lang w:val="ru-RU"/>
        </w:rPr>
        <w:t>банкова</w:t>
      </w:r>
      <w:proofErr w:type="spellEnd"/>
      <w:r w:rsidRPr="000907F1">
        <w:rPr>
          <w:sz w:val="28"/>
          <w:szCs w:val="28"/>
          <w:lang w:val="ru-RU"/>
        </w:rPr>
        <w:t xml:space="preserve"> сметка на Министерство на </w:t>
      </w:r>
      <w:proofErr w:type="spellStart"/>
      <w:r w:rsidRPr="000907F1">
        <w:rPr>
          <w:sz w:val="28"/>
          <w:szCs w:val="28"/>
          <w:lang w:val="ru-RU"/>
        </w:rPr>
        <w:t>здравеопазването</w:t>
      </w:r>
      <w:proofErr w:type="spellEnd"/>
      <w:r w:rsidRPr="000907F1">
        <w:rPr>
          <w:sz w:val="28"/>
          <w:szCs w:val="28"/>
          <w:lang w:val="ru-RU"/>
        </w:rPr>
        <w:t xml:space="preserve"> – БНБ </w:t>
      </w:r>
      <w:proofErr w:type="spellStart"/>
      <w:r w:rsidRPr="000907F1">
        <w:rPr>
          <w:sz w:val="28"/>
          <w:szCs w:val="28"/>
          <w:lang w:val="ru-RU"/>
        </w:rPr>
        <w:t>Централно</w:t>
      </w:r>
      <w:proofErr w:type="spellEnd"/>
      <w:r w:rsidRPr="000907F1">
        <w:rPr>
          <w:sz w:val="28"/>
          <w:szCs w:val="28"/>
          <w:lang w:val="ru-RU"/>
        </w:rPr>
        <w:t xml:space="preserve"> управление, </w:t>
      </w:r>
      <w:r w:rsidRPr="00B940EE">
        <w:rPr>
          <w:sz w:val="28"/>
          <w:szCs w:val="28"/>
        </w:rPr>
        <w:t>IBAN</w:t>
      </w:r>
      <w:r w:rsidRPr="000907F1">
        <w:rPr>
          <w:sz w:val="28"/>
          <w:szCs w:val="28"/>
          <w:lang w:val="ru-RU"/>
        </w:rPr>
        <w:t xml:space="preserve">: </w:t>
      </w:r>
      <w:r w:rsidRPr="00B940EE">
        <w:rPr>
          <w:sz w:val="28"/>
          <w:szCs w:val="28"/>
        </w:rPr>
        <w:t>BG</w:t>
      </w:r>
      <w:r w:rsidRPr="000907F1">
        <w:rPr>
          <w:sz w:val="28"/>
          <w:szCs w:val="28"/>
          <w:lang w:val="ru-RU"/>
        </w:rPr>
        <w:t xml:space="preserve">83 </w:t>
      </w:r>
      <w:r w:rsidRPr="00B940EE">
        <w:rPr>
          <w:sz w:val="28"/>
          <w:szCs w:val="28"/>
        </w:rPr>
        <w:t>BNBG</w:t>
      </w:r>
      <w:r w:rsidRPr="000907F1">
        <w:rPr>
          <w:sz w:val="28"/>
          <w:szCs w:val="28"/>
          <w:lang w:val="ru-RU"/>
        </w:rPr>
        <w:t xml:space="preserve"> 9661 3000 1293 01, </w:t>
      </w:r>
      <w:r w:rsidRPr="00B940EE">
        <w:rPr>
          <w:sz w:val="28"/>
          <w:szCs w:val="28"/>
        </w:rPr>
        <w:t>BIC</w:t>
      </w:r>
      <w:r w:rsidRPr="000907F1">
        <w:rPr>
          <w:sz w:val="28"/>
          <w:szCs w:val="28"/>
          <w:lang w:val="ru-RU"/>
        </w:rPr>
        <w:t xml:space="preserve"> код на БНБ – </w:t>
      </w:r>
      <w:r w:rsidRPr="00B940EE">
        <w:rPr>
          <w:sz w:val="28"/>
          <w:szCs w:val="28"/>
        </w:rPr>
        <w:t>BNBG</w:t>
      </w:r>
      <w:r w:rsidRPr="000907F1">
        <w:rPr>
          <w:sz w:val="28"/>
          <w:szCs w:val="28"/>
          <w:lang w:val="ru-RU"/>
        </w:rPr>
        <w:t xml:space="preserve"> </w:t>
      </w:r>
      <w:r w:rsidRPr="00B940EE">
        <w:rPr>
          <w:sz w:val="28"/>
          <w:szCs w:val="28"/>
        </w:rPr>
        <w:t>BGSD</w:t>
      </w:r>
      <w:r w:rsidRPr="000907F1">
        <w:rPr>
          <w:sz w:val="28"/>
          <w:szCs w:val="28"/>
          <w:lang w:val="ru-RU"/>
        </w:rPr>
        <w:t xml:space="preserve">. </w:t>
      </w:r>
    </w:p>
    <w:p w:rsidR="00AE7ADD" w:rsidRPr="00146B93" w:rsidRDefault="00AE7ADD" w:rsidP="00AE7ADD">
      <w:pPr>
        <w:ind w:firstLine="70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16.</w:t>
      </w:r>
      <w:r w:rsidRPr="00AF04DF">
        <w:rPr>
          <w:b/>
          <w:sz w:val="28"/>
          <w:szCs w:val="28"/>
          <w:lang w:val="bg-BG"/>
        </w:rPr>
        <w:t>Офертата за участие в процедурата</w:t>
      </w:r>
      <w:r>
        <w:rPr>
          <w:sz w:val="28"/>
          <w:szCs w:val="28"/>
          <w:lang w:val="bg-BG"/>
        </w:rPr>
        <w:t xml:space="preserve">, изготвена съгласно изискванията на документацията се завежда в деловодството на Министерство на здравеопазването, пл. “ Света Неделя” № 5 в срок до 17.00 часа на 7-ия ден, считано от деня, следващ датата на изпращане на поканата за участие в процедурата до избраните лица и до Агенцията по обществени поръчки, след което се представя от участника в Дирекция “ </w:t>
      </w:r>
      <w:r w:rsidR="004714EE">
        <w:rPr>
          <w:sz w:val="28"/>
          <w:szCs w:val="28"/>
          <w:lang w:val="bg-BG"/>
        </w:rPr>
        <w:t>ППЧП</w:t>
      </w:r>
      <w:r>
        <w:rPr>
          <w:sz w:val="28"/>
          <w:szCs w:val="28"/>
          <w:lang w:val="bg-BG"/>
        </w:rPr>
        <w:t xml:space="preserve">”, пл. “Света Неделя” № 5, ет.2, стая 211, за отразяване в Регистъра на МЗ за постъпили оферти за участие в процедури по възлагане на обществени поръчки – </w:t>
      </w:r>
      <w:r w:rsidR="009F18BC">
        <w:rPr>
          <w:sz w:val="28"/>
          <w:szCs w:val="28"/>
          <w:lang w:val="bg-BG"/>
        </w:rPr>
        <w:t>19.05.2010г.</w:t>
      </w:r>
    </w:p>
    <w:p w:rsidR="00AE7ADD" w:rsidRDefault="00AE7ADD" w:rsidP="00AE7ADD">
      <w:pPr>
        <w:rPr>
          <w:sz w:val="20"/>
          <w:lang w:val="bg-BG"/>
        </w:rPr>
      </w:pPr>
    </w:p>
    <w:p w:rsidR="00AE7ADD" w:rsidRDefault="00AE7ADD" w:rsidP="00AE7ADD">
      <w:pPr>
        <w:rPr>
          <w:sz w:val="20"/>
          <w:lang w:val="bg-BG"/>
        </w:rPr>
      </w:pPr>
    </w:p>
    <w:p w:rsidR="00AE7ADD" w:rsidRPr="009F2C07" w:rsidRDefault="00AE7ADD" w:rsidP="00AE7ADD">
      <w:pPr>
        <w:rPr>
          <w:sz w:val="20"/>
          <w:lang w:val="bg-BG"/>
        </w:rPr>
      </w:pPr>
    </w:p>
    <w:p w:rsidR="00E05458" w:rsidRDefault="00E05458" w:rsidP="00902185">
      <w:pPr>
        <w:ind w:firstLine="708"/>
        <w:jc w:val="both"/>
        <w:rPr>
          <w:sz w:val="28"/>
          <w:szCs w:val="28"/>
          <w:lang w:val="ru-RU"/>
        </w:rPr>
      </w:pPr>
    </w:p>
    <w:p w:rsidR="00E05458" w:rsidRDefault="00E05458" w:rsidP="00902185">
      <w:pPr>
        <w:ind w:firstLine="708"/>
        <w:jc w:val="both"/>
        <w:rPr>
          <w:sz w:val="28"/>
          <w:szCs w:val="28"/>
          <w:lang w:val="ru-RU"/>
        </w:rPr>
      </w:pPr>
    </w:p>
    <w:p w:rsidR="00347A90" w:rsidRPr="00243DEF" w:rsidRDefault="00347A90" w:rsidP="00347A9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47A90" w:rsidRPr="00BD10B9" w:rsidRDefault="00347A90" w:rsidP="00347A90">
      <w:pPr>
        <w:spacing w:before="100" w:beforeAutospacing="1" w:after="100" w:afterAutospacing="1"/>
        <w:jc w:val="both"/>
        <w:rPr>
          <w:color w:val="FFFFFF" w:themeColor="background1"/>
          <w:sz w:val="28"/>
          <w:szCs w:val="28"/>
        </w:rPr>
      </w:pPr>
    </w:p>
    <w:p w:rsidR="00E05458" w:rsidRDefault="00E05458" w:rsidP="00902185">
      <w:pPr>
        <w:ind w:firstLine="708"/>
        <w:jc w:val="both"/>
        <w:rPr>
          <w:sz w:val="28"/>
          <w:szCs w:val="28"/>
          <w:lang w:val="ru-RU"/>
        </w:rPr>
      </w:pPr>
    </w:p>
    <w:sectPr w:rsidR="00E05458" w:rsidSect="00E05458">
      <w:pgSz w:w="12240" w:h="15840" w:code="1"/>
      <w:pgMar w:top="1438" w:right="1140" w:bottom="1843" w:left="1134" w:header="708" w:footer="708" w:gutter="0"/>
      <w:paperSrc w:first="267" w:other="26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DFA"/>
    <w:multiLevelType w:val="hybridMultilevel"/>
    <w:tmpl w:val="391E9FCC"/>
    <w:lvl w:ilvl="0" w:tplc="2D6AB0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56A6560"/>
    <w:multiLevelType w:val="hybridMultilevel"/>
    <w:tmpl w:val="89E49460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D564687"/>
    <w:multiLevelType w:val="hybridMultilevel"/>
    <w:tmpl w:val="390E2C7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87249A"/>
    <w:multiLevelType w:val="hybridMultilevel"/>
    <w:tmpl w:val="39140010"/>
    <w:lvl w:ilvl="0" w:tplc="EF2604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FF4359B"/>
    <w:multiLevelType w:val="hybridMultilevel"/>
    <w:tmpl w:val="619AAC3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C02BA3"/>
    <w:multiLevelType w:val="hybridMultilevel"/>
    <w:tmpl w:val="E3049918"/>
    <w:lvl w:ilvl="0" w:tplc="0402000D">
      <w:start w:val="1"/>
      <w:numFmt w:val="bullet"/>
      <w:lvlText w:val="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6">
    <w:nsid w:val="19DC4D3D"/>
    <w:multiLevelType w:val="hybridMultilevel"/>
    <w:tmpl w:val="D83C349E"/>
    <w:lvl w:ilvl="0" w:tplc="0402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03419E"/>
    <w:multiLevelType w:val="hybridMultilevel"/>
    <w:tmpl w:val="10DAC180"/>
    <w:lvl w:ilvl="0" w:tplc="0402000D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>
    <w:nsid w:val="2CC37E90"/>
    <w:multiLevelType w:val="hybridMultilevel"/>
    <w:tmpl w:val="DB32A9B4"/>
    <w:lvl w:ilvl="0" w:tplc="7E10D026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0EC154A"/>
    <w:multiLevelType w:val="hybridMultilevel"/>
    <w:tmpl w:val="EC7CD49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306A1B"/>
    <w:multiLevelType w:val="hybridMultilevel"/>
    <w:tmpl w:val="20CEE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9D2CBA"/>
    <w:multiLevelType w:val="hybridMultilevel"/>
    <w:tmpl w:val="20A4832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1397C54"/>
    <w:multiLevelType w:val="hybridMultilevel"/>
    <w:tmpl w:val="22B24D6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B643F8"/>
    <w:multiLevelType w:val="hybridMultilevel"/>
    <w:tmpl w:val="84866E9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A9C183B"/>
    <w:multiLevelType w:val="hybridMultilevel"/>
    <w:tmpl w:val="A68CFB8E"/>
    <w:lvl w:ilvl="0" w:tplc="EB968EAA">
      <w:start w:val="5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>
    <w:nsid w:val="4B3A449E"/>
    <w:multiLevelType w:val="hybridMultilevel"/>
    <w:tmpl w:val="D9D4312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E0016D2"/>
    <w:multiLevelType w:val="hybridMultilevel"/>
    <w:tmpl w:val="3ED00AAA"/>
    <w:lvl w:ilvl="0" w:tplc="0402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>
    <w:nsid w:val="511974A7"/>
    <w:multiLevelType w:val="hybridMultilevel"/>
    <w:tmpl w:val="3B127E9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BF5980"/>
    <w:multiLevelType w:val="hybridMultilevel"/>
    <w:tmpl w:val="992C93F2"/>
    <w:lvl w:ilvl="0" w:tplc="15221ADA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40D2FFB"/>
    <w:multiLevelType w:val="hybridMultilevel"/>
    <w:tmpl w:val="02BE8B28"/>
    <w:lvl w:ilvl="0" w:tplc="8A4AA402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F718FF"/>
    <w:multiLevelType w:val="hybridMultilevel"/>
    <w:tmpl w:val="440A90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31CAA"/>
    <w:multiLevelType w:val="hybridMultilevel"/>
    <w:tmpl w:val="C94277B8"/>
    <w:lvl w:ilvl="0" w:tplc="0402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172134F"/>
    <w:multiLevelType w:val="hybridMultilevel"/>
    <w:tmpl w:val="E572D2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F48A9"/>
    <w:multiLevelType w:val="hybridMultilevel"/>
    <w:tmpl w:val="9C1ECEA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D786406"/>
    <w:multiLevelType w:val="hybridMultilevel"/>
    <w:tmpl w:val="EB9697E8"/>
    <w:lvl w:ilvl="0" w:tplc="2D6AB0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F0972AA"/>
    <w:multiLevelType w:val="hybridMultilevel"/>
    <w:tmpl w:val="FAF2B8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B2A92"/>
    <w:multiLevelType w:val="singleLevel"/>
    <w:tmpl w:val="A3E2A4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7C2912C9"/>
    <w:multiLevelType w:val="hybridMultilevel"/>
    <w:tmpl w:val="A9327E76"/>
    <w:lvl w:ilvl="0" w:tplc="0402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C5D53C1"/>
    <w:multiLevelType w:val="hybridMultilevel"/>
    <w:tmpl w:val="D34210EC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"/>
  </w:num>
  <w:num w:numId="5">
    <w:abstractNumId w:val="19"/>
  </w:num>
  <w:num w:numId="6">
    <w:abstractNumId w:val="4"/>
  </w:num>
  <w:num w:numId="7">
    <w:abstractNumId w:val="6"/>
  </w:num>
  <w:num w:numId="8">
    <w:abstractNumId w:val="27"/>
  </w:num>
  <w:num w:numId="9">
    <w:abstractNumId w:val="5"/>
  </w:num>
  <w:num w:numId="10">
    <w:abstractNumId w:val="18"/>
  </w:num>
  <w:num w:numId="11">
    <w:abstractNumId w:val="21"/>
  </w:num>
  <w:num w:numId="12">
    <w:abstractNumId w:val="7"/>
  </w:num>
  <w:num w:numId="13">
    <w:abstractNumId w:val="28"/>
  </w:num>
  <w:num w:numId="14">
    <w:abstractNumId w:val="0"/>
  </w:num>
  <w:num w:numId="15">
    <w:abstractNumId w:val="24"/>
  </w:num>
  <w:num w:numId="16">
    <w:abstractNumId w:val="13"/>
  </w:num>
  <w:num w:numId="17">
    <w:abstractNumId w:val="9"/>
  </w:num>
  <w:num w:numId="18">
    <w:abstractNumId w:val="12"/>
  </w:num>
  <w:num w:numId="19">
    <w:abstractNumId w:val="2"/>
  </w:num>
  <w:num w:numId="20">
    <w:abstractNumId w:val="23"/>
  </w:num>
  <w:num w:numId="21">
    <w:abstractNumId w:val="22"/>
  </w:num>
  <w:num w:numId="22">
    <w:abstractNumId w:val="10"/>
  </w:num>
  <w:num w:numId="23">
    <w:abstractNumId w:val="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25"/>
  </w:num>
  <w:num w:numId="29">
    <w:abstractNumId w:val="20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applyBreakingRules/>
  </w:compat>
  <w:rsids>
    <w:rsidRoot w:val="00C52F49"/>
    <w:rsid w:val="000028A3"/>
    <w:rsid w:val="00036652"/>
    <w:rsid w:val="00036865"/>
    <w:rsid w:val="000452B8"/>
    <w:rsid w:val="00045717"/>
    <w:rsid w:val="00053698"/>
    <w:rsid w:val="00057AFC"/>
    <w:rsid w:val="00064E33"/>
    <w:rsid w:val="000727A0"/>
    <w:rsid w:val="00073211"/>
    <w:rsid w:val="00073B25"/>
    <w:rsid w:val="00076E70"/>
    <w:rsid w:val="00077ED0"/>
    <w:rsid w:val="00083677"/>
    <w:rsid w:val="000847D0"/>
    <w:rsid w:val="00085EF5"/>
    <w:rsid w:val="00085F3E"/>
    <w:rsid w:val="00094696"/>
    <w:rsid w:val="000C3800"/>
    <w:rsid w:val="000C48F2"/>
    <w:rsid w:val="000C70F0"/>
    <w:rsid w:val="000D0BAB"/>
    <w:rsid w:val="001067BE"/>
    <w:rsid w:val="00111CBB"/>
    <w:rsid w:val="0011460C"/>
    <w:rsid w:val="00122D1C"/>
    <w:rsid w:val="00123452"/>
    <w:rsid w:val="00126279"/>
    <w:rsid w:val="00126ED1"/>
    <w:rsid w:val="001273C1"/>
    <w:rsid w:val="001409CF"/>
    <w:rsid w:val="00145F54"/>
    <w:rsid w:val="00146B93"/>
    <w:rsid w:val="0014775B"/>
    <w:rsid w:val="0016219E"/>
    <w:rsid w:val="0016785F"/>
    <w:rsid w:val="001761D4"/>
    <w:rsid w:val="00184127"/>
    <w:rsid w:val="0019448D"/>
    <w:rsid w:val="0019652D"/>
    <w:rsid w:val="00197BE4"/>
    <w:rsid w:val="001A0537"/>
    <w:rsid w:val="001A3E1B"/>
    <w:rsid w:val="001A436C"/>
    <w:rsid w:val="001A7F62"/>
    <w:rsid w:val="001C0559"/>
    <w:rsid w:val="001C1CD2"/>
    <w:rsid w:val="001D483E"/>
    <w:rsid w:val="001E0D4A"/>
    <w:rsid w:val="001F533C"/>
    <w:rsid w:val="00200B8D"/>
    <w:rsid w:val="00201772"/>
    <w:rsid w:val="00207CF4"/>
    <w:rsid w:val="0021069C"/>
    <w:rsid w:val="0023222B"/>
    <w:rsid w:val="00233552"/>
    <w:rsid w:val="002353A5"/>
    <w:rsid w:val="0024319D"/>
    <w:rsid w:val="002447A2"/>
    <w:rsid w:val="00262473"/>
    <w:rsid w:val="002728AD"/>
    <w:rsid w:val="0027534C"/>
    <w:rsid w:val="00275A9B"/>
    <w:rsid w:val="00290C2C"/>
    <w:rsid w:val="002A7A3B"/>
    <w:rsid w:val="002B2E34"/>
    <w:rsid w:val="002B4F29"/>
    <w:rsid w:val="002B6C8E"/>
    <w:rsid w:val="002B74A2"/>
    <w:rsid w:val="002D2A8D"/>
    <w:rsid w:val="002D5BC1"/>
    <w:rsid w:val="0032298A"/>
    <w:rsid w:val="003253AA"/>
    <w:rsid w:val="00327F3B"/>
    <w:rsid w:val="00331B3A"/>
    <w:rsid w:val="00331D8B"/>
    <w:rsid w:val="00334008"/>
    <w:rsid w:val="00337CF2"/>
    <w:rsid w:val="00347A90"/>
    <w:rsid w:val="00364AF3"/>
    <w:rsid w:val="00374704"/>
    <w:rsid w:val="00384740"/>
    <w:rsid w:val="00387980"/>
    <w:rsid w:val="00387B21"/>
    <w:rsid w:val="003A1CF0"/>
    <w:rsid w:val="003B6E8A"/>
    <w:rsid w:val="003B7CE8"/>
    <w:rsid w:val="003C332A"/>
    <w:rsid w:val="003C5528"/>
    <w:rsid w:val="003D076B"/>
    <w:rsid w:val="003D76A8"/>
    <w:rsid w:val="003E67E7"/>
    <w:rsid w:val="003F0FDC"/>
    <w:rsid w:val="003F1474"/>
    <w:rsid w:val="003F1828"/>
    <w:rsid w:val="003F1C2B"/>
    <w:rsid w:val="003F47F8"/>
    <w:rsid w:val="00404437"/>
    <w:rsid w:val="00416203"/>
    <w:rsid w:val="0042161B"/>
    <w:rsid w:val="004220C0"/>
    <w:rsid w:val="00431E72"/>
    <w:rsid w:val="00435D29"/>
    <w:rsid w:val="00443E94"/>
    <w:rsid w:val="0044646E"/>
    <w:rsid w:val="00454936"/>
    <w:rsid w:val="00455599"/>
    <w:rsid w:val="00455D07"/>
    <w:rsid w:val="00466883"/>
    <w:rsid w:val="004714EE"/>
    <w:rsid w:val="00480B50"/>
    <w:rsid w:val="004837F0"/>
    <w:rsid w:val="0048591D"/>
    <w:rsid w:val="00494436"/>
    <w:rsid w:val="004A0092"/>
    <w:rsid w:val="004A68FF"/>
    <w:rsid w:val="004B10ED"/>
    <w:rsid w:val="004B7789"/>
    <w:rsid w:val="004B7CD1"/>
    <w:rsid w:val="004C28C5"/>
    <w:rsid w:val="00500468"/>
    <w:rsid w:val="00506A09"/>
    <w:rsid w:val="0050791F"/>
    <w:rsid w:val="005114A1"/>
    <w:rsid w:val="00520624"/>
    <w:rsid w:val="005247BE"/>
    <w:rsid w:val="0053480D"/>
    <w:rsid w:val="00541081"/>
    <w:rsid w:val="0054474C"/>
    <w:rsid w:val="00544EBE"/>
    <w:rsid w:val="0054699B"/>
    <w:rsid w:val="005705A2"/>
    <w:rsid w:val="005828E9"/>
    <w:rsid w:val="005862B8"/>
    <w:rsid w:val="00590D96"/>
    <w:rsid w:val="0059302A"/>
    <w:rsid w:val="005958E2"/>
    <w:rsid w:val="005A598A"/>
    <w:rsid w:val="005B63C9"/>
    <w:rsid w:val="005C55FF"/>
    <w:rsid w:val="005C63AA"/>
    <w:rsid w:val="005D15A9"/>
    <w:rsid w:val="005E1E81"/>
    <w:rsid w:val="005F5882"/>
    <w:rsid w:val="00604311"/>
    <w:rsid w:val="00606BDA"/>
    <w:rsid w:val="006203F9"/>
    <w:rsid w:val="006256D3"/>
    <w:rsid w:val="006352FE"/>
    <w:rsid w:val="0065737B"/>
    <w:rsid w:val="00665992"/>
    <w:rsid w:val="0067217D"/>
    <w:rsid w:val="00694589"/>
    <w:rsid w:val="006957E4"/>
    <w:rsid w:val="00697DD1"/>
    <w:rsid w:val="006A3A5D"/>
    <w:rsid w:val="006A3E12"/>
    <w:rsid w:val="006B7044"/>
    <w:rsid w:val="006B7BCD"/>
    <w:rsid w:val="006D0EB9"/>
    <w:rsid w:val="006E00F8"/>
    <w:rsid w:val="006E2696"/>
    <w:rsid w:val="006E2B77"/>
    <w:rsid w:val="006E2D65"/>
    <w:rsid w:val="006F72DE"/>
    <w:rsid w:val="006F77B8"/>
    <w:rsid w:val="007042F0"/>
    <w:rsid w:val="007046C2"/>
    <w:rsid w:val="0071442C"/>
    <w:rsid w:val="00724259"/>
    <w:rsid w:val="007247E1"/>
    <w:rsid w:val="007304AE"/>
    <w:rsid w:val="00736219"/>
    <w:rsid w:val="00743FC7"/>
    <w:rsid w:val="007562FC"/>
    <w:rsid w:val="007621B7"/>
    <w:rsid w:val="00762DFA"/>
    <w:rsid w:val="00780C52"/>
    <w:rsid w:val="007849B4"/>
    <w:rsid w:val="0079002E"/>
    <w:rsid w:val="0079244C"/>
    <w:rsid w:val="007A2B4D"/>
    <w:rsid w:val="007B4515"/>
    <w:rsid w:val="007E27FE"/>
    <w:rsid w:val="007E4869"/>
    <w:rsid w:val="007F78CF"/>
    <w:rsid w:val="00800184"/>
    <w:rsid w:val="008025B8"/>
    <w:rsid w:val="00814190"/>
    <w:rsid w:val="00821459"/>
    <w:rsid w:val="00827547"/>
    <w:rsid w:val="0083076D"/>
    <w:rsid w:val="008314D6"/>
    <w:rsid w:val="00832DB1"/>
    <w:rsid w:val="0084183A"/>
    <w:rsid w:val="00843524"/>
    <w:rsid w:val="008676DB"/>
    <w:rsid w:val="00890055"/>
    <w:rsid w:val="00896A1F"/>
    <w:rsid w:val="008A1B46"/>
    <w:rsid w:val="008A1B94"/>
    <w:rsid w:val="008A6236"/>
    <w:rsid w:val="008B638A"/>
    <w:rsid w:val="008D0104"/>
    <w:rsid w:val="008D049C"/>
    <w:rsid w:val="008D0AC0"/>
    <w:rsid w:val="008D378D"/>
    <w:rsid w:val="008D775A"/>
    <w:rsid w:val="008E499D"/>
    <w:rsid w:val="008F0772"/>
    <w:rsid w:val="008F310F"/>
    <w:rsid w:val="00902185"/>
    <w:rsid w:val="0090222E"/>
    <w:rsid w:val="00904ED1"/>
    <w:rsid w:val="009174FE"/>
    <w:rsid w:val="009300E0"/>
    <w:rsid w:val="00932FFC"/>
    <w:rsid w:val="009362D6"/>
    <w:rsid w:val="00943214"/>
    <w:rsid w:val="00956D25"/>
    <w:rsid w:val="00961259"/>
    <w:rsid w:val="009662D4"/>
    <w:rsid w:val="0097665E"/>
    <w:rsid w:val="00985259"/>
    <w:rsid w:val="009A2FE2"/>
    <w:rsid w:val="009A79FE"/>
    <w:rsid w:val="009B2444"/>
    <w:rsid w:val="009B2DA4"/>
    <w:rsid w:val="009B40B2"/>
    <w:rsid w:val="009B4438"/>
    <w:rsid w:val="009C7C4C"/>
    <w:rsid w:val="009D0387"/>
    <w:rsid w:val="009E5517"/>
    <w:rsid w:val="009F18BC"/>
    <w:rsid w:val="009F1E20"/>
    <w:rsid w:val="00A04312"/>
    <w:rsid w:val="00A04877"/>
    <w:rsid w:val="00A10EDF"/>
    <w:rsid w:val="00A20744"/>
    <w:rsid w:val="00A327D3"/>
    <w:rsid w:val="00A36301"/>
    <w:rsid w:val="00A461C9"/>
    <w:rsid w:val="00A50DCF"/>
    <w:rsid w:val="00A56793"/>
    <w:rsid w:val="00A5738B"/>
    <w:rsid w:val="00A57DA2"/>
    <w:rsid w:val="00A64906"/>
    <w:rsid w:val="00A730D0"/>
    <w:rsid w:val="00A775A0"/>
    <w:rsid w:val="00A80E0D"/>
    <w:rsid w:val="00A93FDC"/>
    <w:rsid w:val="00AA025D"/>
    <w:rsid w:val="00AA3E87"/>
    <w:rsid w:val="00AA48C4"/>
    <w:rsid w:val="00AB3184"/>
    <w:rsid w:val="00AB4F20"/>
    <w:rsid w:val="00AC4D4B"/>
    <w:rsid w:val="00AD242D"/>
    <w:rsid w:val="00AE1740"/>
    <w:rsid w:val="00AE29BB"/>
    <w:rsid w:val="00AE37C0"/>
    <w:rsid w:val="00AE7ADD"/>
    <w:rsid w:val="00AF028B"/>
    <w:rsid w:val="00AF2B54"/>
    <w:rsid w:val="00AF51A2"/>
    <w:rsid w:val="00B227DB"/>
    <w:rsid w:val="00B31E99"/>
    <w:rsid w:val="00B33FD6"/>
    <w:rsid w:val="00B3728D"/>
    <w:rsid w:val="00B61EEA"/>
    <w:rsid w:val="00B73D83"/>
    <w:rsid w:val="00B7413F"/>
    <w:rsid w:val="00B77A74"/>
    <w:rsid w:val="00B831E7"/>
    <w:rsid w:val="00B863DC"/>
    <w:rsid w:val="00B93836"/>
    <w:rsid w:val="00B96EAD"/>
    <w:rsid w:val="00BA1C54"/>
    <w:rsid w:val="00BA2C13"/>
    <w:rsid w:val="00BD10B9"/>
    <w:rsid w:val="00BD59B5"/>
    <w:rsid w:val="00BE3C5C"/>
    <w:rsid w:val="00BF0B05"/>
    <w:rsid w:val="00BF4BFA"/>
    <w:rsid w:val="00C14E80"/>
    <w:rsid w:val="00C162DA"/>
    <w:rsid w:val="00C1681D"/>
    <w:rsid w:val="00C171E5"/>
    <w:rsid w:val="00C2007F"/>
    <w:rsid w:val="00C208A6"/>
    <w:rsid w:val="00C3164D"/>
    <w:rsid w:val="00C35A24"/>
    <w:rsid w:val="00C473B8"/>
    <w:rsid w:val="00C50607"/>
    <w:rsid w:val="00C52F49"/>
    <w:rsid w:val="00C56896"/>
    <w:rsid w:val="00C56C94"/>
    <w:rsid w:val="00C62929"/>
    <w:rsid w:val="00C62B4E"/>
    <w:rsid w:val="00C8100D"/>
    <w:rsid w:val="00C93DEE"/>
    <w:rsid w:val="00CA35C2"/>
    <w:rsid w:val="00CC3697"/>
    <w:rsid w:val="00CD2240"/>
    <w:rsid w:val="00CD2A67"/>
    <w:rsid w:val="00CD6173"/>
    <w:rsid w:val="00CF37F0"/>
    <w:rsid w:val="00CF45FF"/>
    <w:rsid w:val="00D01439"/>
    <w:rsid w:val="00D2143A"/>
    <w:rsid w:val="00D22793"/>
    <w:rsid w:val="00D23A7B"/>
    <w:rsid w:val="00D260D3"/>
    <w:rsid w:val="00D314AB"/>
    <w:rsid w:val="00D35C1D"/>
    <w:rsid w:val="00D56CAD"/>
    <w:rsid w:val="00D60009"/>
    <w:rsid w:val="00D64835"/>
    <w:rsid w:val="00D74F9B"/>
    <w:rsid w:val="00D84504"/>
    <w:rsid w:val="00D94DF2"/>
    <w:rsid w:val="00DA1712"/>
    <w:rsid w:val="00DA3493"/>
    <w:rsid w:val="00DA6D9B"/>
    <w:rsid w:val="00DB2711"/>
    <w:rsid w:val="00DB5F7E"/>
    <w:rsid w:val="00DC5EB0"/>
    <w:rsid w:val="00DE455A"/>
    <w:rsid w:val="00E05458"/>
    <w:rsid w:val="00E11E27"/>
    <w:rsid w:val="00E15811"/>
    <w:rsid w:val="00E16A5D"/>
    <w:rsid w:val="00E176EC"/>
    <w:rsid w:val="00E226DF"/>
    <w:rsid w:val="00E22B11"/>
    <w:rsid w:val="00E32AD1"/>
    <w:rsid w:val="00E37552"/>
    <w:rsid w:val="00E44C98"/>
    <w:rsid w:val="00E53A88"/>
    <w:rsid w:val="00E6073A"/>
    <w:rsid w:val="00E63A18"/>
    <w:rsid w:val="00E67EBD"/>
    <w:rsid w:val="00E7218E"/>
    <w:rsid w:val="00E731F3"/>
    <w:rsid w:val="00E76011"/>
    <w:rsid w:val="00E81958"/>
    <w:rsid w:val="00E86DEC"/>
    <w:rsid w:val="00E95A9E"/>
    <w:rsid w:val="00E96920"/>
    <w:rsid w:val="00EA2906"/>
    <w:rsid w:val="00EA4CDC"/>
    <w:rsid w:val="00EA7AF0"/>
    <w:rsid w:val="00EB0FAA"/>
    <w:rsid w:val="00EC1C26"/>
    <w:rsid w:val="00EC28B6"/>
    <w:rsid w:val="00EC5669"/>
    <w:rsid w:val="00EC7B1E"/>
    <w:rsid w:val="00ED2179"/>
    <w:rsid w:val="00EE04A9"/>
    <w:rsid w:val="00EE4FFC"/>
    <w:rsid w:val="00F26F6A"/>
    <w:rsid w:val="00F319B2"/>
    <w:rsid w:val="00F465A6"/>
    <w:rsid w:val="00F47390"/>
    <w:rsid w:val="00F517BB"/>
    <w:rsid w:val="00F71E4B"/>
    <w:rsid w:val="00F809A6"/>
    <w:rsid w:val="00F814F1"/>
    <w:rsid w:val="00F8185F"/>
    <w:rsid w:val="00F849C5"/>
    <w:rsid w:val="00F8511B"/>
    <w:rsid w:val="00F8689D"/>
    <w:rsid w:val="00F87006"/>
    <w:rsid w:val="00F9101C"/>
    <w:rsid w:val="00F9242E"/>
    <w:rsid w:val="00FA1871"/>
    <w:rsid w:val="00FA63E7"/>
    <w:rsid w:val="00FC4953"/>
    <w:rsid w:val="00FC6A39"/>
    <w:rsid w:val="00FC7AA5"/>
    <w:rsid w:val="00FD1765"/>
    <w:rsid w:val="00FE16E4"/>
    <w:rsid w:val="00FE4FD2"/>
    <w:rsid w:val="00FE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C13"/>
    <w:rPr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CD2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A2C13"/>
    <w:pPr>
      <w:keepNext/>
      <w:outlineLvl w:val="1"/>
    </w:pPr>
    <w:rPr>
      <w:b/>
      <w:lang w:val="bg-BG"/>
    </w:rPr>
  </w:style>
  <w:style w:type="paragraph" w:styleId="Heading3">
    <w:name w:val="heading 3"/>
    <w:basedOn w:val="Normal"/>
    <w:next w:val="Normal"/>
    <w:qFormat/>
    <w:rsid w:val="00BA2C13"/>
    <w:pPr>
      <w:keepNext/>
      <w:jc w:val="center"/>
      <w:outlineLvl w:val="2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2C13"/>
    <w:pPr>
      <w:pBdr>
        <w:bottom w:val="single" w:sz="6" w:space="1" w:color="auto"/>
      </w:pBdr>
      <w:jc w:val="center"/>
    </w:pPr>
    <w:rPr>
      <w:b/>
      <w:smallCaps/>
      <w:shadow/>
      <w:sz w:val="36"/>
      <w:lang w:val="bg-BG"/>
    </w:rPr>
  </w:style>
  <w:style w:type="paragraph" w:styleId="BodyText2">
    <w:name w:val="Body Text 2"/>
    <w:basedOn w:val="Normal"/>
    <w:rsid w:val="00BA2C13"/>
    <w:pPr>
      <w:jc w:val="both"/>
    </w:pPr>
    <w:rPr>
      <w:lang w:val="bg-BG"/>
    </w:rPr>
  </w:style>
  <w:style w:type="paragraph" w:customStyle="1" w:styleId="FR2">
    <w:name w:val="FR2"/>
    <w:rsid w:val="00BA2C13"/>
    <w:pPr>
      <w:widowControl w:val="0"/>
      <w:spacing w:before="20"/>
      <w:jc w:val="center"/>
    </w:pPr>
    <w:rPr>
      <w:b/>
      <w:snapToGrid w:val="0"/>
      <w:sz w:val="28"/>
      <w:lang w:eastAsia="en-US"/>
    </w:rPr>
  </w:style>
  <w:style w:type="paragraph" w:styleId="BodyText">
    <w:name w:val="Body Text"/>
    <w:basedOn w:val="Normal"/>
    <w:rsid w:val="00BA2C13"/>
    <w:rPr>
      <w:sz w:val="28"/>
      <w:lang w:val="bg-BG"/>
    </w:rPr>
  </w:style>
  <w:style w:type="paragraph" w:styleId="BalloonText">
    <w:name w:val="Balloon Text"/>
    <w:basedOn w:val="Normal"/>
    <w:semiHidden/>
    <w:rsid w:val="00EC1C2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083677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08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67EBD"/>
    <w:pPr>
      <w:spacing w:after="120"/>
      <w:ind w:left="283"/>
    </w:pPr>
  </w:style>
  <w:style w:type="character" w:customStyle="1" w:styleId="Heading1Char">
    <w:name w:val="Heading 1 Char"/>
    <w:basedOn w:val="DefaultParagraphFont"/>
    <w:link w:val="Heading1"/>
    <w:rsid w:val="00CD2A67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styleId="BodyText3">
    <w:name w:val="Body Text 3"/>
    <w:basedOn w:val="Normal"/>
    <w:link w:val="BodyText3Char"/>
    <w:rsid w:val="00CD2A67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CD2A67"/>
    <w:rPr>
      <w:sz w:val="16"/>
      <w:szCs w:val="16"/>
      <w:lang w:val="en-GB" w:eastAsia="en-US"/>
    </w:rPr>
  </w:style>
  <w:style w:type="paragraph" w:customStyle="1" w:styleId="Style">
    <w:name w:val="Style"/>
    <w:rsid w:val="002322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B4438"/>
    <w:pPr>
      <w:autoSpaceDE w:val="0"/>
      <w:autoSpaceDN w:val="0"/>
      <w:ind w:left="720"/>
      <w:contextualSpacing/>
    </w:pPr>
    <w:rPr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F028B"/>
    <w:rPr>
      <w:b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1A21-D91A-4BCA-B97A-4E20425E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evlahova</dc:creator>
  <cp:lastModifiedBy>dpetrova</cp:lastModifiedBy>
  <cp:revision>122</cp:revision>
  <cp:lastPrinted>2010-04-22T07:10:00Z</cp:lastPrinted>
  <dcterms:created xsi:type="dcterms:W3CDTF">2010-01-13T15:29:00Z</dcterms:created>
  <dcterms:modified xsi:type="dcterms:W3CDTF">2010-05-12T08:08:00Z</dcterms:modified>
</cp:coreProperties>
</file>