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A9" w:rsidRDefault="00B42CA9" w:rsidP="00B42CA9">
      <w:pPr>
        <w:rPr>
          <w:lang w:val="en-US"/>
        </w:rPr>
      </w:pPr>
      <w:r>
        <w:rPr>
          <w:lang w:val="en-US"/>
        </w:rPr>
        <w:t xml:space="preserve">  </w:t>
      </w:r>
      <w:r>
        <w:rPr>
          <w:noProof/>
        </w:rPr>
        <w:drawing>
          <wp:inline distT="0" distB="0" distL="0" distR="0">
            <wp:extent cx="5455920" cy="899160"/>
            <wp:effectExtent l="19050" t="0" r="0" b="0"/>
            <wp:docPr id="1" name="Картина 1" descr="sha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ka"/>
                    <pic:cNvPicPr>
                      <a:picLocks noChangeAspect="1" noChangeArrowheads="1"/>
                    </pic:cNvPicPr>
                  </pic:nvPicPr>
                  <pic:blipFill>
                    <a:blip r:embed="rId5" cstate="print"/>
                    <a:srcRect/>
                    <a:stretch>
                      <a:fillRect/>
                    </a:stretch>
                  </pic:blipFill>
                  <pic:spPr bwMode="auto">
                    <a:xfrm>
                      <a:off x="0" y="0"/>
                      <a:ext cx="5455920" cy="899160"/>
                    </a:xfrm>
                    <a:prstGeom prst="rect">
                      <a:avLst/>
                    </a:prstGeom>
                    <a:noFill/>
                    <a:ln w="9525">
                      <a:noFill/>
                      <a:miter lim="800000"/>
                      <a:headEnd/>
                      <a:tailEnd/>
                    </a:ln>
                  </pic:spPr>
                </pic:pic>
              </a:graphicData>
            </a:graphic>
          </wp:inline>
        </w:drawing>
      </w:r>
    </w:p>
    <w:p w:rsidR="00B42CA9" w:rsidRDefault="00B42CA9" w:rsidP="00B42CA9">
      <w:pPr>
        <w:pStyle w:val="a4"/>
        <w:outlineLvl w:val="0"/>
        <w:rPr>
          <w:sz w:val="20"/>
        </w:rPr>
      </w:pPr>
      <w:r>
        <w:rPr>
          <w:sz w:val="20"/>
          <w:highlight w:val="lightGray"/>
        </w:rPr>
        <w:t xml:space="preserve">Котел 8970,  </w:t>
      </w:r>
      <w:proofErr w:type="spellStart"/>
      <w:r>
        <w:rPr>
          <w:sz w:val="20"/>
          <w:highlight w:val="lightGray"/>
        </w:rPr>
        <w:t>обл</w:t>
      </w:r>
      <w:proofErr w:type="spellEnd"/>
      <w:r>
        <w:rPr>
          <w:sz w:val="20"/>
          <w:highlight w:val="lightGray"/>
        </w:rPr>
        <w:t>.Сливен - ул.”Изворска” № 85  тел.0887777423  факс/ 0453/ 424-73</w:t>
      </w:r>
    </w:p>
    <w:p w:rsidR="00B42CA9" w:rsidRDefault="00B42CA9" w:rsidP="00B42CA9"/>
    <w:p w:rsidR="00CD1672" w:rsidRPr="00CD1672" w:rsidRDefault="00CD1672" w:rsidP="00B42CA9">
      <w:pPr>
        <w:autoSpaceDE w:val="0"/>
        <w:autoSpaceDN w:val="0"/>
        <w:adjustRightInd w:val="0"/>
        <w:jc w:val="both"/>
        <w:rPr>
          <w:rFonts w:cs="Tahoma,Bold"/>
          <w:bCs/>
          <w:sz w:val="22"/>
          <w:szCs w:val="22"/>
        </w:rPr>
      </w:pPr>
      <w:r>
        <w:rPr>
          <w:rFonts w:cs="Tahoma,Bold"/>
          <w:bCs/>
          <w:sz w:val="20"/>
          <w:szCs w:val="20"/>
        </w:rPr>
        <w:tab/>
      </w:r>
      <w:r>
        <w:rPr>
          <w:rFonts w:cs="Tahoma,Bold"/>
          <w:bCs/>
          <w:sz w:val="20"/>
          <w:szCs w:val="20"/>
        </w:rPr>
        <w:tab/>
      </w:r>
      <w:r>
        <w:rPr>
          <w:rFonts w:cs="Tahoma,Bold"/>
          <w:bCs/>
          <w:sz w:val="20"/>
          <w:szCs w:val="20"/>
        </w:rPr>
        <w:tab/>
        <w:t xml:space="preserve">                        </w:t>
      </w:r>
      <w:r w:rsidRPr="00CD1672">
        <w:rPr>
          <w:rFonts w:cs="Tahoma,Bold"/>
          <w:bCs/>
          <w:sz w:val="22"/>
          <w:szCs w:val="22"/>
        </w:rPr>
        <w:t xml:space="preserve">ПОВТОРНА ПОКАНА </w:t>
      </w:r>
    </w:p>
    <w:p w:rsidR="00CD1672" w:rsidRDefault="00CD1672" w:rsidP="00B42CA9">
      <w:pPr>
        <w:autoSpaceDE w:val="0"/>
        <w:autoSpaceDN w:val="0"/>
        <w:adjustRightInd w:val="0"/>
        <w:jc w:val="both"/>
        <w:rPr>
          <w:rFonts w:cs="Tahoma,Bold"/>
          <w:bCs/>
          <w:sz w:val="20"/>
          <w:szCs w:val="20"/>
        </w:rPr>
      </w:pPr>
      <w:r>
        <w:rPr>
          <w:rFonts w:cs="Tahoma,Bold"/>
          <w:bCs/>
          <w:sz w:val="20"/>
          <w:szCs w:val="20"/>
        </w:rPr>
        <w:tab/>
      </w:r>
    </w:p>
    <w:p w:rsidR="00B42CA9" w:rsidRPr="00736210" w:rsidRDefault="00B42CA9" w:rsidP="00B42CA9">
      <w:pPr>
        <w:autoSpaceDE w:val="0"/>
        <w:autoSpaceDN w:val="0"/>
        <w:adjustRightInd w:val="0"/>
        <w:jc w:val="both"/>
        <w:rPr>
          <w:rFonts w:cs="Tahoma,Bold"/>
          <w:bCs/>
          <w:sz w:val="20"/>
          <w:szCs w:val="20"/>
        </w:rPr>
      </w:pPr>
      <w:r w:rsidRPr="00736210">
        <w:rPr>
          <w:rFonts w:cs="Tahoma,Bold"/>
          <w:bCs/>
          <w:sz w:val="20"/>
          <w:szCs w:val="20"/>
        </w:rPr>
        <w:t>Относно:избор на обслужваща финансова институция за комплексно банково обслужване на „СБДПЛР-Котел”  ЕООД</w:t>
      </w:r>
    </w:p>
    <w:p w:rsidR="00B42CA9" w:rsidRPr="00736210" w:rsidRDefault="00B42CA9" w:rsidP="00B42CA9">
      <w:pPr>
        <w:autoSpaceDE w:val="0"/>
        <w:autoSpaceDN w:val="0"/>
        <w:adjustRightInd w:val="0"/>
        <w:jc w:val="both"/>
        <w:rPr>
          <w:rFonts w:cs="Tahoma,Bold"/>
          <w:bCs/>
          <w:sz w:val="20"/>
          <w:szCs w:val="20"/>
        </w:rPr>
      </w:pP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Bold" w:hAnsi="TimesNewRoman,Bold" w:cs="TimesNewRoman,Bold"/>
          <w:bCs/>
          <w:sz w:val="20"/>
          <w:szCs w:val="20"/>
        </w:rPr>
        <w:t xml:space="preserve">       СПЕЦИАЛИЗИРАНА БОЛНИЦА ЗА ДОЛЕКУВАНЕ ПРОДЪЛЖИТЕЛНО ЛЕЧЕНИЕ И РЕХАБИЛИТАЦИЯ –</w:t>
      </w:r>
      <w:r>
        <w:rPr>
          <w:rFonts w:ascii="TimesNewRoman,Bold" w:hAnsi="TimesNewRoman,Bold" w:cs="TimesNewRoman,Bold"/>
          <w:bCs/>
          <w:sz w:val="20"/>
          <w:szCs w:val="20"/>
        </w:rPr>
        <w:t xml:space="preserve">  </w:t>
      </w:r>
      <w:r w:rsidRPr="00736210">
        <w:rPr>
          <w:rFonts w:ascii="TimesNewRoman,Bold" w:hAnsi="TimesNewRoman,Bold" w:cs="TimesNewRoman,Bold"/>
          <w:bCs/>
          <w:sz w:val="20"/>
          <w:szCs w:val="20"/>
        </w:rPr>
        <w:t xml:space="preserve">КОТЕЛ ЕООД-гр. Котел </w:t>
      </w:r>
      <w:r w:rsidRPr="00736210">
        <w:rPr>
          <w:rFonts w:ascii="TimesNewRoman" w:hAnsi="TimesNewRoman" w:cs="TimesNewRoman"/>
          <w:sz w:val="20"/>
          <w:szCs w:val="20"/>
        </w:rPr>
        <w:t xml:space="preserve">ул.Изворска”№ 85 ,  на основание </w:t>
      </w:r>
      <w:r>
        <w:rPr>
          <w:rFonts w:ascii="TimesNewRoman" w:hAnsi="TimesNewRoman" w:cs="TimesNewRoman"/>
          <w:sz w:val="20"/>
          <w:szCs w:val="20"/>
        </w:rPr>
        <w:t xml:space="preserve">чл.14, ал.5, т.2 от ЗОП във </w:t>
      </w:r>
      <w:proofErr w:type="spellStart"/>
      <w:r>
        <w:rPr>
          <w:rFonts w:ascii="TimesNewRoman" w:hAnsi="TimesNewRoman" w:cs="TimesNewRoman"/>
          <w:sz w:val="20"/>
          <w:szCs w:val="20"/>
        </w:rPr>
        <w:t>вр</w:t>
      </w:r>
      <w:proofErr w:type="spellEnd"/>
      <w:r>
        <w:rPr>
          <w:rFonts w:ascii="TimesNewRoman" w:hAnsi="TimesNewRoman" w:cs="TimesNewRoman"/>
          <w:sz w:val="20"/>
          <w:szCs w:val="20"/>
        </w:rPr>
        <w:t xml:space="preserve">. </w:t>
      </w:r>
      <w:r w:rsidRPr="00736210">
        <w:rPr>
          <w:rFonts w:ascii="TimesNewRoman" w:hAnsi="TimesNewRoman" w:cs="TimesNewRoman"/>
          <w:sz w:val="20"/>
          <w:szCs w:val="20"/>
        </w:rPr>
        <w:t>т.4 от</w:t>
      </w:r>
      <w:r>
        <w:rPr>
          <w:rFonts w:ascii="TimesNewRoman" w:hAnsi="TimesNewRoman" w:cs="TimesNewRoman"/>
          <w:sz w:val="20"/>
          <w:szCs w:val="20"/>
        </w:rPr>
        <w:t xml:space="preserve"> </w:t>
      </w:r>
      <w:r w:rsidRPr="00736210">
        <w:rPr>
          <w:rFonts w:ascii="TimesNewRoman" w:hAnsi="TimesNewRoman" w:cs="TimesNewRoman"/>
          <w:sz w:val="20"/>
          <w:szCs w:val="20"/>
        </w:rPr>
        <w:t>Приложение № 3 към чл. 13б Правила за избор на изпълнител за предоставяне на финансови услуги от кредитни или финансови институции от Правилник за реда за упражняване правата на държавата в търговските дружества с държавно участие в капитала, публикувани в ДВ, бр.49 от  2013г. и Заповед №</w:t>
      </w:r>
      <w:r>
        <w:rPr>
          <w:rFonts w:ascii="TimesNewRoman" w:hAnsi="TimesNewRoman" w:cs="TimesNewRoman"/>
          <w:sz w:val="20"/>
          <w:szCs w:val="20"/>
        </w:rPr>
        <w:t>РД-08-</w:t>
      </w:r>
      <w:r w:rsidR="00CD1672">
        <w:rPr>
          <w:rFonts w:ascii="TimesNewRoman" w:hAnsi="TimesNewRoman" w:cs="TimesNewRoman"/>
          <w:sz w:val="20"/>
          <w:szCs w:val="20"/>
        </w:rPr>
        <w:t>150</w:t>
      </w:r>
      <w:r>
        <w:rPr>
          <w:rFonts w:ascii="TimesNewRoman" w:hAnsi="TimesNewRoman" w:cs="TimesNewRoman"/>
          <w:sz w:val="20"/>
          <w:szCs w:val="20"/>
        </w:rPr>
        <w:t>/</w:t>
      </w:r>
      <w:r w:rsidR="00CD1672">
        <w:rPr>
          <w:rFonts w:ascii="TimesNewRoman" w:hAnsi="TimesNewRoman" w:cs="TimesNewRoman"/>
          <w:sz w:val="20"/>
          <w:szCs w:val="20"/>
        </w:rPr>
        <w:t>13</w:t>
      </w:r>
      <w:r>
        <w:rPr>
          <w:rFonts w:ascii="TimesNewRoman" w:hAnsi="TimesNewRoman" w:cs="TimesNewRoman"/>
          <w:sz w:val="20"/>
          <w:szCs w:val="20"/>
        </w:rPr>
        <w:t>.1</w:t>
      </w:r>
      <w:r w:rsidR="00CD1672">
        <w:rPr>
          <w:rFonts w:ascii="TimesNewRoman" w:hAnsi="TimesNewRoman" w:cs="TimesNewRoman"/>
          <w:sz w:val="20"/>
          <w:szCs w:val="20"/>
        </w:rPr>
        <w:t>1</w:t>
      </w:r>
      <w:r>
        <w:rPr>
          <w:rFonts w:ascii="TimesNewRoman" w:hAnsi="TimesNewRoman" w:cs="TimesNewRoman"/>
          <w:sz w:val="20"/>
          <w:szCs w:val="20"/>
        </w:rPr>
        <w:t>.2015г.</w:t>
      </w:r>
      <w:r w:rsidRPr="00736210">
        <w:rPr>
          <w:rFonts w:ascii="TimesNewRoman" w:hAnsi="TimesNewRoman" w:cs="TimesNewRoman"/>
          <w:sz w:val="20"/>
          <w:szCs w:val="20"/>
        </w:rPr>
        <w:t xml:space="preserve"> на Управителя  на болницата,</w:t>
      </w:r>
    </w:p>
    <w:p w:rsidR="00B42CA9" w:rsidRDefault="00B42CA9" w:rsidP="00B42CA9">
      <w:pPr>
        <w:autoSpaceDE w:val="0"/>
        <w:autoSpaceDN w:val="0"/>
        <w:adjustRightInd w:val="0"/>
        <w:ind w:left="3540" w:firstLine="708"/>
        <w:jc w:val="both"/>
        <w:rPr>
          <w:rFonts w:ascii="TimesNewRoman,Bold" w:hAnsi="TimesNewRoman,Bold" w:cs="TimesNewRoman,Bold"/>
          <w:bCs/>
          <w:sz w:val="20"/>
          <w:szCs w:val="20"/>
        </w:rPr>
      </w:pPr>
    </w:p>
    <w:p w:rsidR="00B42CA9" w:rsidRPr="00736210" w:rsidRDefault="00B42CA9" w:rsidP="00B42CA9">
      <w:pPr>
        <w:autoSpaceDE w:val="0"/>
        <w:autoSpaceDN w:val="0"/>
        <w:adjustRightInd w:val="0"/>
        <w:ind w:left="3540" w:firstLine="708"/>
        <w:jc w:val="both"/>
        <w:rPr>
          <w:rFonts w:ascii="TimesNewRoman,Bold" w:hAnsi="TimesNewRoman,Bold" w:cs="TimesNewRoman,Bold"/>
          <w:bCs/>
          <w:sz w:val="20"/>
          <w:szCs w:val="20"/>
        </w:rPr>
      </w:pPr>
      <w:r w:rsidRPr="00736210">
        <w:rPr>
          <w:rFonts w:ascii="TimesNewRoman,Bold" w:hAnsi="TimesNewRoman,Bold" w:cs="TimesNewRoman,Bold"/>
          <w:bCs/>
          <w:sz w:val="20"/>
          <w:szCs w:val="20"/>
        </w:rPr>
        <w:t>КАНИ</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sz w:val="20"/>
          <w:szCs w:val="20"/>
        </w:rPr>
        <w:t>Всички заинтересовани институции да представят оферта за комплексно банково</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sz w:val="20"/>
          <w:szCs w:val="20"/>
        </w:rPr>
        <w:t>обслужване на „СБДПЛР-КОТЕЛ”ЕООД за срок от една година.</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Bold" w:hAnsi="TimesNewRoman,Bold" w:cs="TimesNewRoman,Bold"/>
          <w:bCs/>
          <w:sz w:val="20"/>
          <w:szCs w:val="20"/>
        </w:rPr>
        <w:t>Вид и характеристика на финансовите услуги</w:t>
      </w:r>
      <w:r w:rsidRPr="00736210">
        <w:rPr>
          <w:rFonts w:ascii="TimesNewRoman" w:hAnsi="TimesNewRoman" w:cs="TimesNewRoman"/>
          <w:sz w:val="20"/>
          <w:szCs w:val="20"/>
        </w:rPr>
        <w:t>:касови операции, преводи от сметка на „СБДПЛР-КОТЕЛ”</w:t>
      </w:r>
      <w:r>
        <w:rPr>
          <w:rFonts w:ascii="TimesNewRoman" w:hAnsi="TimesNewRoman" w:cs="TimesNewRoman"/>
          <w:sz w:val="20"/>
          <w:szCs w:val="20"/>
        </w:rPr>
        <w:t xml:space="preserve"> </w:t>
      </w:r>
      <w:r w:rsidRPr="00736210">
        <w:rPr>
          <w:rFonts w:ascii="TimesNewRoman" w:hAnsi="TimesNewRoman" w:cs="TimesNewRoman"/>
          <w:sz w:val="20"/>
          <w:szCs w:val="20"/>
        </w:rPr>
        <w:t>ЕООД, обслужване на разплащателна сметка,превод на трудовите възнаграждения на служителите на ”СБДПЛР-КОТЕЛ"ЕООД</w:t>
      </w:r>
    </w:p>
    <w:p w:rsidR="00B42CA9" w:rsidRPr="00736210" w:rsidRDefault="00B42CA9" w:rsidP="00B42CA9">
      <w:pPr>
        <w:autoSpaceDE w:val="0"/>
        <w:autoSpaceDN w:val="0"/>
        <w:adjustRightInd w:val="0"/>
        <w:jc w:val="both"/>
        <w:rPr>
          <w:rFonts w:ascii="TimesNewRoman" w:hAnsi="TimesNewRoman" w:cs="TimesNewRoman"/>
          <w:sz w:val="20"/>
          <w:szCs w:val="20"/>
        </w:rPr>
      </w:pPr>
    </w:p>
    <w:p w:rsidR="00B42CA9" w:rsidRPr="00736210" w:rsidRDefault="00B42CA9" w:rsidP="00B42CA9">
      <w:pPr>
        <w:autoSpaceDE w:val="0"/>
        <w:autoSpaceDN w:val="0"/>
        <w:adjustRightInd w:val="0"/>
        <w:jc w:val="both"/>
        <w:rPr>
          <w:rFonts w:ascii="TimesNewRoman,Bold" w:hAnsi="TimesNewRoman,Bold" w:cs="TimesNewRoman,Bold"/>
          <w:bCs/>
          <w:sz w:val="20"/>
          <w:szCs w:val="20"/>
        </w:rPr>
      </w:pPr>
      <w:r w:rsidRPr="00736210">
        <w:rPr>
          <w:rFonts w:ascii="TimesNewRoman,Bold" w:hAnsi="TimesNewRoman,Bold" w:cs="TimesNewRoman,Bold"/>
          <w:bCs/>
          <w:sz w:val="20"/>
          <w:szCs w:val="20"/>
        </w:rPr>
        <w:t>Показатели, относителна тежест и методика за определяне на комплексната оценка:</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sz w:val="20"/>
          <w:szCs w:val="20"/>
        </w:rPr>
        <w:t>Критерий за оценка на офертите – икономически най-изгодната оферта, при следните</w:t>
      </w:r>
    </w:p>
    <w:p w:rsidR="00B42CA9"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sz w:val="20"/>
          <w:szCs w:val="20"/>
        </w:rPr>
        <w:t>показатели:</w:t>
      </w:r>
    </w:p>
    <w:p w:rsidR="00B42CA9" w:rsidRDefault="00B42CA9" w:rsidP="00B42CA9">
      <w:pPr>
        <w:autoSpaceDE w:val="0"/>
        <w:autoSpaceDN w:val="0"/>
        <w:adjustRightInd w:val="0"/>
        <w:jc w:val="both"/>
        <w:rPr>
          <w:rFonts w:ascii="TimesNewRoman" w:hAnsi="TimesNewRoman" w:cs="TimesNewRoman"/>
          <w:sz w:val="20"/>
          <w:szCs w:val="20"/>
        </w:rPr>
      </w:pPr>
    </w:p>
    <w:p w:rsidR="00B42CA9" w:rsidRPr="00EE021C" w:rsidRDefault="00B42CA9" w:rsidP="00B42CA9">
      <w:pPr>
        <w:autoSpaceDE w:val="0"/>
        <w:autoSpaceDN w:val="0"/>
        <w:adjustRightInd w:val="0"/>
        <w:jc w:val="both"/>
        <w:rPr>
          <w:bCs/>
        </w:rPr>
      </w:pPr>
      <w:r w:rsidRPr="00EE021C">
        <w:rPr>
          <w:b/>
        </w:rPr>
        <w:t>1.НЕКОЛИЧЕСТВЕНИ ПОКАЗАТЕЛИ</w:t>
      </w:r>
      <w:r w:rsidRPr="00EE021C">
        <w:rPr>
          <w:bCs/>
        </w:rPr>
        <w:t>:</w:t>
      </w:r>
    </w:p>
    <w:p w:rsidR="00B42CA9" w:rsidRPr="00EE021C" w:rsidRDefault="00B42CA9" w:rsidP="00B42CA9">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096"/>
        <w:gridCol w:w="1874"/>
      </w:tblGrid>
      <w:tr w:rsidR="00B42CA9" w:rsidRPr="00EE021C" w:rsidTr="006F7B8D">
        <w:tc>
          <w:tcPr>
            <w:tcW w:w="1242" w:type="dxa"/>
            <w:shd w:val="clear" w:color="auto" w:fill="auto"/>
          </w:tcPr>
          <w:p w:rsidR="00B42CA9" w:rsidRPr="00EE021C" w:rsidRDefault="00B42CA9" w:rsidP="006F7B8D">
            <w:pPr>
              <w:autoSpaceDE w:val="0"/>
              <w:autoSpaceDN w:val="0"/>
              <w:adjustRightInd w:val="0"/>
              <w:jc w:val="both"/>
              <w:rPr>
                <w:b/>
                <w:bCs/>
              </w:rPr>
            </w:pPr>
          </w:p>
        </w:tc>
        <w:tc>
          <w:tcPr>
            <w:tcW w:w="6096" w:type="dxa"/>
            <w:shd w:val="clear" w:color="auto" w:fill="auto"/>
          </w:tcPr>
          <w:p w:rsidR="00B42CA9" w:rsidRPr="00EE021C" w:rsidRDefault="00B42CA9" w:rsidP="006F7B8D">
            <w:pPr>
              <w:autoSpaceDE w:val="0"/>
              <w:autoSpaceDN w:val="0"/>
              <w:adjustRightInd w:val="0"/>
              <w:jc w:val="center"/>
              <w:rPr>
                <w:b/>
                <w:bCs/>
              </w:rPr>
            </w:pPr>
            <w:r w:rsidRPr="00EE021C">
              <w:rPr>
                <w:b/>
                <w:bCs/>
              </w:rPr>
              <w:t>НЕКОЛИЧЕСТВЕНИ ПОКАЗАТЕЛИ</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ТОЧКИ</w:t>
            </w:r>
          </w:p>
        </w:tc>
      </w:tr>
      <w:tr w:rsidR="00B42CA9" w:rsidRPr="00EE021C" w:rsidTr="006F7B8D">
        <w:tc>
          <w:tcPr>
            <w:tcW w:w="1242" w:type="dxa"/>
            <w:shd w:val="clear" w:color="auto" w:fill="auto"/>
          </w:tcPr>
          <w:p w:rsidR="00B42CA9" w:rsidRPr="00EE021C" w:rsidRDefault="00B42CA9" w:rsidP="006F7B8D">
            <w:pPr>
              <w:autoSpaceDE w:val="0"/>
              <w:autoSpaceDN w:val="0"/>
              <w:adjustRightInd w:val="0"/>
              <w:jc w:val="both"/>
              <w:rPr>
                <w:b/>
                <w:bCs/>
              </w:rPr>
            </w:pPr>
            <w:r w:rsidRPr="00EE021C">
              <w:rPr>
                <w:b/>
                <w:bCs/>
              </w:rPr>
              <w:t>ОНП1</w:t>
            </w:r>
          </w:p>
        </w:tc>
        <w:tc>
          <w:tcPr>
            <w:tcW w:w="6096" w:type="dxa"/>
            <w:shd w:val="clear" w:color="auto" w:fill="auto"/>
          </w:tcPr>
          <w:p w:rsidR="00B42CA9" w:rsidRPr="00EE021C" w:rsidRDefault="00B42CA9" w:rsidP="006F7B8D">
            <w:pPr>
              <w:autoSpaceDE w:val="0"/>
              <w:autoSpaceDN w:val="0"/>
              <w:adjustRightInd w:val="0"/>
              <w:rPr>
                <w:bCs/>
              </w:rPr>
            </w:pPr>
            <w:r w:rsidRPr="00EE021C">
              <w:rPr>
                <w:bCs/>
              </w:rPr>
              <w:t>Развитие на клонова мрежа: Наличие на банков клон</w:t>
            </w:r>
            <w:r>
              <w:rPr>
                <w:bCs/>
              </w:rPr>
              <w:t xml:space="preserve"> в гр.Котел</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18</w:t>
            </w:r>
          </w:p>
        </w:tc>
      </w:tr>
      <w:tr w:rsidR="00B42CA9" w:rsidRPr="00EE021C" w:rsidTr="006F7B8D">
        <w:tc>
          <w:tcPr>
            <w:tcW w:w="1242" w:type="dxa"/>
            <w:shd w:val="clear" w:color="auto" w:fill="auto"/>
          </w:tcPr>
          <w:p w:rsidR="00B42CA9" w:rsidRPr="00EE021C" w:rsidRDefault="00B42CA9" w:rsidP="006F7B8D">
            <w:r w:rsidRPr="00EE021C">
              <w:rPr>
                <w:b/>
                <w:bCs/>
              </w:rPr>
              <w:t>ОНП2</w:t>
            </w:r>
          </w:p>
        </w:tc>
        <w:tc>
          <w:tcPr>
            <w:tcW w:w="6096" w:type="dxa"/>
            <w:shd w:val="clear" w:color="auto" w:fill="auto"/>
          </w:tcPr>
          <w:p w:rsidR="00B42CA9" w:rsidRPr="00EE021C" w:rsidRDefault="00B42CA9" w:rsidP="006F7B8D">
            <w:pPr>
              <w:autoSpaceDE w:val="0"/>
              <w:autoSpaceDN w:val="0"/>
              <w:adjustRightInd w:val="0"/>
              <w:rPr>
                <w:bCs/>
              </w:rPr>
            </w:pPr>
            <w:r w:rsidRPr="00EE021C">
              <w:rPr>
                <w:bCs/>
              </w:rPr>
              <w:t>Срок на обслужване на плащанията</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7</w:t>
            </w:r>
          </w:p>
        </w:tc>
      </w:tr>
      <w:tr w:rsidR="00B42CA9" w:rsidRPr="00EE021C" w:rsidTr="006F7B8D">
        <w:tc>
          <w:tcPr>
            <w:tcW w:w="1242" w:type="dxa"/>
            <w:shd w:val="clear" w:color="auto" w:fill="auto"/>
          </w:tcPr>
          <w:p w:rsidR="00B42CA9" w:rsidRPr="00EE021C" w:rsidRDefault="00B42CA9" w:rsidP="006F7B8D">
            <w:r w:rsidRPr="00EE021C">
              <w:rPr>
                <w:b/>
                <w:bCs/>
              </w:rPr>
              <w:t>ОНП3</w:t>
            </w:r>
          </w:p>
        </w:tc>
        <w:tc>
          <w:tcPr>
            <w:tcW w:w="6096" w:type="dxa"/>
            <w:shd w:val="clear" w:color="auto" w:fill="auto"/>
          </w:tcPr>
          <w:p w:rsidR="00B42CA9" w:rsidRPr="00EE021C" w:rsidRDefault="00B42CA9" w:rsidP="006F7B8D">
            <w:pPr>
              <w:autoSpaceDE w:val="0"/>
              <w:autoSpaceDN w:val="0"/>
              <w:adjustRightInd w:val="0"/>
              <w:rPr>
                <w:bCs/>
              </w:rPr>
            </w:pPr>
            <w:r w:rsidRPr="00EE021C">
              <w:rPr>
                <w:bCs/>
              </w:rPr>
              <w:t>Надеждност на платформа за интернет банкиране</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6</w:t>
            </w:r>
          </w:p>
        </w:tc>
      </w:tr>
      <w:tr w:rsidR="00B42CA9" w:rsidRPr="00EE021C" w:rsidTr="006F7B8D">
        <w:tc>
          <w:tcPr>
            <w:tcW w:w="1242" w:type="dxa"/>
            <w:shd w:val="clear" w:color="auto" w:fill="auto"/>
          </w:tcPr>
          <w:p w:rsidR="00B42CA9" w:rsidRPr="00EE021C" w:rsidRDefault="00B42CA9" w:rsidP="006F7B8D">
            <w:r w:rsidRPr="00EE021C">
              <w:rPr>
                <w:b/>
                <w:bCs/>
              </w:rPr>
              <w:t>ОНП4</w:t>
            </w:r>
          </w:p>
        </w:tc>
        <w:tc>
          <w:tcPr>
            <w:tcW w:w="6096" w:type="dxa"/>
            <w:shd w:val="clear" w:color="auto" w:fill="auto"/>
          </w:tcPr>
          <w:p w:rsidR="00B42CA9" w:rsidRPr="00EE021C" w:rsidRDefault="00B42CA9" w:rsidP="006F7B8D">
            <w:pPr>
              <w:autoSpaceDE w:val="0"/>
              <w:autoSpaceDN w:val="0"/>
              <w:adjustRightInd w:val="0"/>
              <w:rPr>
                <w:bCs/>
              </w:rPr>
            </w:pPr>
            <w:r w:rsidRPr="00EE021C">
              <w:rPr>
                <w:bCs/>
              </w:rPr>
              <w:t>Наличие на собствени банкомати</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5</w:t>
            </w:r>
          </w:p>
        </w:tc>
      </w:tr>
      <w:tr w:rsidR="00B42CA9" w:rsidRPr="00EE021C" w:rsidTr="006F7B8D">
        <w:trPr>
          <w:trHeight w:val="372"/>
        </w:trPr>
        <w:tc>
          <w:tcPr>
            <w:tcW w:w="1242" w:type="dxa"/>
            <w:shd w:val="clear" w:color="auto" w:fill="auto"/>
          </w:tcPr>
          <w:p w:rsidR="00B42CA9" w:rsidRPr="00EE021C" w:rsidRDefault="00B42CA9" w:rsidP="006F7B8D">
            <w:pPr>
              <w:rPr>
                <w:b/>
                <w:bCs/>
              </w:rPr>
            </w:pPr>
          </w:p>
          <w:p w:rsidR="00B42CA9" w:rsidRPr="00EE021C" w:rsidRDefault="00B42CA9" w:rsidP="006F7B8D">
            <w:r w:rsidRPr="00EE021C">
              <w:rPr>
                <w:b/>
                <w:bCs/>
              </w:rPr>
              <w:t xml:space="preserve">ОНП </w:t>
            </w:r>
          </w:p>
        </w:tc>
        <w:tc>
          <w:tcPr>
            <w:tcW w:w="6096" w:type="dxa"/>
            <w:shd w:val="clear" w:color="auto" w:fill="auto"/>
          </w:tcPr>
          <w:p w:rsidR="00B42CA9" w:rsidRPr="00EE021C" w:rsidRDefault="00B42CA9" w:rsidP="006F7B8D">
            <w:pPr>
              <w:autoSpaceDE w:val="0"/>
              <w:autoSpaceDN w:val="0"/>
              <w:adjustRightInd w:val="0"/>
              <w:jc w:val="both"/>
              <w:rPr>
                <w:b/>
                <w:bCs/>
              </w:rPr>
            </w:pPr>
          </w:p>
          <w:p w:rsidR="00B42CA9" w:rsidRPr="00EE021C" w:rsidRDefault="00B42CA9" w:rsidP="006F7B8D">
            <w:pPr>
              <w:autoSpaceDE w:val="0"/>
              <w:autoSpaceDN w:val="0"/>
              <w:adjustRightInd w:val="0"/>
              <w:jc w:val="both"/>
              <w:rPr>
                <w:bCs/>
              </w:rPr>
            </w:pPr>
            <w:r w:rsidRPr="00EE021C">
              <w:rPr>
                <w:b/>
                <w:bCs/>
              </w:rPr>
              <w:t>ОБЩ БРОЙ ТОЧКИ</w:t>
            </w:r>
          </w:p>
        </w:tc>
        <w:tc>
          <w:tcPr>
            <w:tcW w:w="1874" w:type="dxa"/>
            <w:shd w:val="clear" w:color="auto" w:fill="auto"/>
          </w:tcPr>
          <w:p w:rsidR="00B42CA9" w:rsidRPr="00EE021C" w:rsidRDefault="00B42CA9" w:rsidP="006F7B8D">
            <w:pPr>
              <w:autoSpaceDE w:val="0"/>
              <w:autoSpaceDN w:val="0"/>
              <w:adjustRightInd w:val="0"/>
              <w:jc w:val="center"/>
              <w:rPr>
                <w:b/>
                <w:bCs/>
              </w:rPr>
            </w:pPr>
          </w:p>
          <w:p w:rsidR="00B42CA9" w:rsidRPr="00EE021C" w:rsidRDefault="00B42CA9" w:rsidP="006F7B8D">
            <w:pPr>
              <w:autoSpaceDE w:val="0"/>
              <w:autoSpaceDN w:val="0"/>
              <w:adjustRightInd w:val="0"/>
              <w:jc w:val="center"/>
              <w:rPr>
                <w:b/>
                <w:bCs/>
              </w:rPr>
            </w:pPr>
            <w:r w:rsidRPr="00EE021C">
              <w:rPr>
                <w:b/>
                <w:bCs/>
              </w:rPr>
              <w:t>36</w:t>
            </w:r>
          </w:p>
        </w:tc>
      </w:tr>
    </w:tbl>
    <w:p w:rsidR="00B42CA9" w:rsidRPr="00EE021C" w:rsidRDefault="00B42CA9" w:rsidP="00B42CA9">
      <w:pPr>
        <w:numPr>
          <w:ilvl w:val="1"/>
          <w:numId w:val="1"/>
        </w:numPr>
        <w:autoSpaceDE w:val="0"/>
        <w:autoSpaceDN w:val="0"/>
        <w:adjustRightInd w:val="0"/>
        <w:jc w:val="both"/>
        <w:rPr>
          <w:b/>
          <w:bCs/>
        </w:rPr>
      </w:pPr>
      <w:r w:rsidRPr="00EE021C">
        <w:rPr>
          <w:b/>
          <w:bCs/>
        </w:rPr>
        <w:t>Показател „Развитие на клонова мрежа: наличие на банков клон“</w:t>
      </w:r>
      <w:r w:rsidRPr="00EE021C">
        <w:rPr>
          <w:bCs/>
        </w:rPr>
        <w:t xml:space="preserve"> </w:t>
      </w:r>
      <w:r w:rsidRPr="00EE021C">
        <w:rPr>
          <w:b/>
          <w:bCs/>
        </w:rPr>
        <w:t>/ОНП1/ до 18 точки:</w:t>
      </w:r>
    </w:p>
    <w:p w:rsidR="00B42CA9" w:rsidRPr="00EE021C" w:rsidRDefault="00B42CA9" w:rsidP="00B42CA9">
      <w:pPr>
        <w:autoSpaceDE w:val="0"/>
        <w:autoSpaceDN w:val="0"/>
        <w:adjustRightInd w:val="0"/>
        <w:ind w:left="360"/>
        <w:jc w:val="both"/>
        <w:rPr>
          <w:b/>
          <w:bCs/>
        </w:rPr>
      </w:pPr>
    </w:p>
    <w:p w:rsidR="00B42CA9" w:rsidRDefault="00B42CA9" w:rsidP="00B42CA9">
      <w:pPr>
        <w:autoSpaceDE w:val="0"/>
        <w:autoSpaceDN w:val="0"/>
        <w:adjustRightInd w:val="0"/>
        <w:ind w:left="851" w:hanging="116"/>
        <w:jc w:val="both"/>
        <w:rPr>
          <w:bCs/>
        </w:rPr>
      </w:pPr>
      <w:r w:rsidRPr="00EE021C">
        <w:rPr>
          <w:bCs/>
        </w:rPr>
        <w:t xml:space="preserve">- участник който разполага с банков клон в населеното място </w:t>
      </w:r>
      <w:r>
        <w:rPr>
          <w:bCs/>
        </w:rPr>
        <w:t xml:space="preserve">на Възложителя </w:t>
      </w:r>
    </w:p>
    <w:p w:rsidR="00B42CA9" w:rsidRPr="00EE021C" w:rsidRDefault="00B42CA9" w:rsidP="00B42CA9">
      <w:pPr>
        <w:autoSpaceDE w:val="0"/>
        <w:autoSpaceDN w:val="0"/>
        <w:adjustRightInd w:val="0"/>
        <w:ind w:left="851" w:hanging="116"/>
        <w:jc w:val="both"/>
        <w:rPr>
          <w:bCs/>
        </w:rPr>
      </w:pPr>
      <w:r>
        <w:rPr>
          <w:bCs/>
        </w:rPr>
        <w:t xml:space="preserve">- </w:t>
      </w:r>
      <w:r w:rsidRPr="00EE021C">
        <w:rPr>
          <w:bCs/>
        </w:rPr>
        <w:t>получава 18 т.;</w:t>
      </w:r>
    </w:p>
    <w:p w:rsidR="00B42CA9" w:rsidRPr="00EE021C" w:rsidRDefault="00B42CA9" w:rsidP="00B42CA9">
      <w:pPr>
        <w:autoSpaceDE w:val="0"/>
        <w:autoSpaceDN w:val="0"/>
        <w:adjustRightInd w:val="0"/>
        <w:ind w:left="709" w:firstLine="26"/>
        <w:jc w:val="both"/>
        <w:rPr>
          <w:bCs/>
        </w:rPr>
      </w:pPr>
      <w:r w:rsidRPr="00EE021C">
        <w:rPr>
          <w:bCs/>
        </w:rPr>
        <w:t>- участник който не разполага с банков клон в населеното място на Възложителя</w:t>
      </w:r>
      <w:r>
        <w:rPr>
          <w:bCs/>
        </w:rPr>
        <w:t xml:space="preserve">  - </w:t>
      </w:r>
      <w:r w:rsidRPr="00EE021C">
        <w:rPr>
          <w:bCs/>
        </w:rPr>
        <w:t>получава 0 т.</w:t>
      </w:r>
    </w:p>
    <w:p w:rsidR="00B42CA9" w:rsidRPr="00EE021C" w:rsidRDefault="00B42CA9" w:rsidP="00B42CA9">
      <w:pPr>
        <w:autoSpaceDE w:val="0"/>
        <w:autoSpaceDN w:val="0"/>
        <w:adjustRightInd w:val="0"/>
        <w:ind w:left="851" w:hanging="116"/>
        <w:jc w:val="both"/>
        <w:rPr>
          <w:bCs/>
        </w:rPr>
      </w:pPr>
    </w:p>
    <w:p w:rsidR="00B42CA9" w:rsidRPr="00EE021C" w:rsidRDefault="00B42CA9" w:rsidP="00B42CA9">
      <w:pPr>
        <w:autoSpaceDE w:val="0"/>
        <w:autoSpaceDN w:val="0"/>
        <w:adjustRightInd w:val="0"/>
        <w:ind w:left="-284" w:hanging="142"/>
        <w:jc w:val="both"/>
        <w:rPr>
          <w:b/>
          <w:bCs/>
        </w:rPr>
      </w:pPr>
      <w:r w:rsidRPr="00EE021C">
        <w:rPr>
          <w:b/>
          <w:bCs/>
        </w:rPr>
        <w:t xml:space="preserve">      1.2. Показател „Срок на обслужване на плащанията“ /ОНП2/ - до 7 точки:</w:t>
      </w:r>
    </w:p>
    <w:p w:rsidR="00B42CA9" w:rsidRPr="00EE021C" w:rsidRDefault="00B42CA9" w:rsidP="00B42CA9">
      <w:pPr>
        <w:autoSpaceDE w:val="0"/>
        <w:autoSpaceDN w:val="0"/>
        <w:adjustRightInd w:val="0"/>
        <w:jc w:val="both"/>
        <w:rPr>
          <w:b/>
          <w:bCs/>
        </w:rPr>
      </w:pPr>
    </w:p>
    <w:p w:rsidR="00B42CA9" w:rsidRPr="00EE021C" w:rsidRDefault="00B42CA9" w:rsidP="00B42CA9">
      <w:pPr>
        <w:autoSpaceDE w:val="0"/>
        <w:autoSpaceDN w:val="0"/>
        <w:adjustRightInd w:val="0"/>
        <w:ind w:left="851" w:hanging="116"/>
        <w:jc w:val="both"/>
        <w:rPr>
          <w:bCs/>
        </w:rPr>
      </w:pPr>
      <w:r w:rsidRPr="00EE021C">
        <w:rPr>
          <w:bCs/>
        </w:rPr>
        <w:t xml:space="preserve"> Срокът за обслужване на плащанията се предлага в часове</w:t>
      </w:r>
    </w:p>
    <w:p w:rsidR="00B42CA9" w:rsidRPr="00EE021C" w:rsidRDefault="00B42CA9" w:rsidP="00B42CA9">
      <w:pPr>
        <w:autoSpaceDE w:val="0"/>
        <w:autoSpaceDN w:val="0"/>
        <w:adjustRightInd w:val="0"/>
        <w:ind w:left="851" w:hanging="116"/>
        <w:jc w:val="both"/>
        <w:rPr>
          <w:bCs/>
        </w:rPr>
      </w:pPr>
      <w:r w:rsidRPr="00EE021C">
        <w:rPr>
          <w:bCs/>
        </w:rPr>
        <w:t xml:space="preserve"> Оценката на показателя </w:t>
      </w:r>
      <w:r w:rsidRPr="00EE021C">
        <w:rPr>
          <w:b/>
          <w:bCs/>
        </w:rPr>
        <w:t>ОНП2</w:t>
      </w:r>
      <w:r w:rsidRPr="00EE021C">
        <w:rPr>
          <w:bCs/>
        </w:rPr>
        <w:t xml:space="preserve"> се изчислява по следната формула:</w:t>
      </w:r>
    </w:p>
    <w:p w:rsidR="00B42CA9" w:rsidRPr="00EE021C" w:rsidRDefault="00B42CA9" w:rsidP="00B42CA9">
      <w:pPr>
        <w:autoSpaceDE w:val="0"/>
        <w:autoSpaceDN w:val="0"/>
        <w:adjustRightInd w:val="0"/>
        <w:ind w:left="851" w:hanging="116"/>
        <w:jc w:val="both"/>
        <w:rPr>
          <w:b/>
          <w:bCs/>
        </w:rPr>
      </w:pPr>
      <w:r w:rsidRPr="00EE021C">
        <w:rPr>
          <w:b/>
          <w:bCs/>
        </w:rPr>
        <w:t xml:space="preserve">               </w:t>
      </w:r>
    </w:p>
    <w:p w:rsidR="00B42CA9" w:rsidRPr="00EE021C" w:rsidRDefault="00B42CA9" w:rsidP="00B42CA9">
      <w:pPr>
        <w:autoSpaceDE w:val="0"/>
        <w:autoSpaceDN w:val="0"/>
        <w:adjustRightInd w:val="0"/>
        <w:ind w:left="1559" w:firstLine="565"/>
        <w:jc w:val="both"/>
        <w:rPr>
          <w:b/>
          <w:bCs/>
        </w:rPr>
      </w:pPr>
      <w:r w:rsidRPr="00EE021C">
        <w:rPr>
          <w:b/>
          <w:bCs/>
        </w:rPr>
        <w:lastRenderedPageBreak/>
        <w:t xml:space="preserve">ОНП2 = </w:t>
      </w:r>
      <w:proofErr w:type="spellStart"/>
      <w:r w:rsidRPr="00EE021C">
        <w:rPr>
          <w:b/>
          <w:bCs/>
        </w:rPr>
        <w:t>Пмин</w:t>
      </w:r>
      <w:proofErr w:type="spellEnd"/>
      <w:r w:rsidRPr="00EE021C">
        <w:rPr>
          <w:b/>
          <w:bCs/>
        </w:rPr>
        <w:t>./ПУ*7, където:</w:t>
      </w:r>
    </w:p>
    <w:p w:rsidR="00B42CA9" w:rsidRPr="00EE021C" w:rsidRDefault="00B42CA9" w:rsidP="00B42CA9">
      <w:pPr>
        <w:autoSpaceDE w:val="0"/>
        <w:autoSpaceDN w:val="0"/>
        <w:adjustRightInd w:val="0"/>
        <w:ind w:left="851" w:hanging="116"/>
        <w:jc w:val="both"/>
        <w:rPr>
          <w:bCs/>
        </w:rPr>
      </w:pPr>
    </w:p>
    <w:p w:rsidR="00B42CA9" w:rsidRPr="00EE021C" w:rsidRDefault="00B42CA9" w:rsidP="00B42CA9">
      <w:pPr>
        <w:autoSpaceDE w:val="0"/>
        <w:autoSpaceDN w:val="0"/>
        <w:adjustRightInd w:val="0"/>
        <w:ind w:left="851" w:hanging="116"/>
        <w:rPr>
          <w:bCs/>
        </w:rPr>
      </w:pPr>
      <w:proofErr w:type="spellStart"/>
      <w:r w:rsidRPr="00EE021C">
        <w:rPr>
          <w:b/>
          <w:bCs/>
        </w:rPr>
        <w:t>Пмин</w:t>
      </w:r>
      <w:proofErr w:type="spellEnd"/>
      <w:r w:rsidRPr="00EE021C">
        <w:rPr>
          <w:b/>
          <w:bCs/>
        </w:rPr>
        <w:t xml:space="preserve"> </w:t>
      </w:r>
      <w:r w:rsidRPr="00EE021C">
        <w:rPr>
          <w:bCs/>
        </w:rPr>
        <w:t>е най – кратък предложен срок за обслу</w:t>
      </w:r>
      <w:r>
        <w:rPr>
          <w:bCs/>
        </w:rPr>
        <w:t>жване на плащанията от участник</w:t>
      </w:r>
      <w:r w:rsidRPr="00EE021C">
        <w:rPr>
          <w:bCs/>
        </w:rPr>
        <w:t>;</w:t>
      </w:r>
    </w:p>
    <w:p w:rsidR="00B42CA9" w:rsidRPr="00EE021C" w:rsidRDefault="00B42CA9" w:rsidP="00B42CA9">
      <w:pPr>
        <w:autoSpaceDE w:val="0"/>
        <w:autoSpaceDN w:val="0"/>
        <w:adjustRightInd w:val="0"/>
        <w:ind w:left="851" w:hanging="116"/>
        <w:rPr>
          <w:bCs/>
        </w:rPr>
      </w:pPr>
    </w:p>
    <w:p w:rsidR="00B42CA9" w:rsidRPr="00EE021C" w:rsidRDefault="00B42CA9" w:rsidP="00B42CA9">
      <w:pPr>
        <w:autoSpaceDE w:val="0"/>
        <w:autoSpaceDN w:val="0"/>
        <w:adjustRightInd w:val="0"/>
        <w:ind w:left="851" w:hanging="116"/>
        <w:rPr>
          <w:bCs/>
        </w:rPr>
      </w:pPr>
      <w:r w:rsidRPr="00EE021C">
        <w:rPr>
          <w:b/>
          <w:bCs/>
        </w:rPr>
        <w:t>ПУ</w:t>
      </w:r>
      <w:r w:rsidRPr="00EE021C">
        <w:rPr>
          <w:bCs/>
        </w:rPr>
        <w:t xml:space="preserve"> е срокът предложен от участника, </w:t>
      </w:r>
      <w:r>
        <w:rPr>
          <w:bCs/>
        </w:rPr>
        <w:t xml:space="preserve">чието предложение се оценява </w:t>
      </w:r>
    </w:p>
    <w:p w:rsidR="00B42CA9" w:rsidRPr="00EE021C" w:rsidRDefault="00B42CA9" w:rsidP="00B42CA9">
      <w:pPr>
        <w:autoSpaceDE w:val="0"/>
        <w:autoSpaceDN w:val="0"/>
        <w:adjustRightInd w:val="0"/>
        <w:ind w:left="360"/>
        <w:rPr>
          <w:b/>
          <w:bCs/>
        </w:rPr>
      </w:pPr>
    </w:p>
    <w:p w:rsidR="00B42CA9" w:rsidRPr="00EE021C" w:rsidRDefault="00B42CA9" w:rsidP="00B42CA9">
      <w:pPr>
        <w:autoSpaceDE w:val="0"/>
        <w:autoSpaceDN w:val="0"/>
        <w:adjustRightInd w:val="0"/>
        <w:rPr>
          <w:b/>
          <w:bCs/>
        </w:rPr>
      </w:pPr>
      <w:r w:rsidRPr="00EE021C">
        <w:rPr>
          <w:b/>
          <w:bCs/>
        </w:rPr>
        <w:t xml:space="preserve">                  1.3. Показател „Надеждност на платформа за интернет банкиране“ /ОНП3/ до 6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Cs/>
        </w:rPr>
        <w:tab/>
      </w:r>
      <w:r w:rsidRPr="00EE021C">
        <w:rPr>
          <w:bCs/>
        </w:rPr>
        <w:tab/>
      </w:r>
      <w:r w:rsidRPr="00EE021C">
        <w:rPr>
          <w:b/>
          <w:bCs/>
        </w:rPr>
        <w:t xml:space="preserve">1.3.1. </w:t>
      </w:r>
      <w:proofErr w:type="spellStart"/>
      <w:r w:rsidRPr="00EE021C">
        <w:rPr>
          <w:b/>
          <w:bCs/>
        </w:rPr>
        <w:t>Подпоказател</w:t>
      </w:r>
      <w:proofErr w:type="spellEnd"/>
      <w:r w:rsidRPr="00EE021C">
        <w:rPr>
          <w:b/>
          <w:bCs/>
        </w:rPr>
        <w:t xml:space="preserve"> „Възможност за интернет банкиране“ (ОНП3.1) – до 3 точки</w:t>
      </w:r>
    </w:p>
    <w:p w:rsidR="00B42CA9" w:rsidRPr="00EE021C" w:rsidRDefault="00B42CA9" w:rsidP="00B42CA9">
      <w:pPr>
        <w:autoSpaceDE w:val="0"/>
        <w:autoSpaceDN w:val="0"/>
        <w:adjustRightInd w:val="0"/>
        <w:rPr>
          <w:bCs/>
        </w:rPr>
      </w:pPr>
      <w:r w:rsidRPr="00EE021C">
        <w:rPr>
          <w:bCs/>
        </w:rPr>
        <w:tab/>
      </w:r>
      <w:r w:rsidRPr="00EE021C">
        <w:rPr>
          <w:bCs/>
        </w:rPr>
        <w:tab/>
      </w:r>
      <w:r w:rsidRPr="00EE021C">
        <w:rPr>
          <w:bCs/>
        </w:rPr>
        <w:tab/>
        <w:t>- участник предложил две или повече платформи за интернет банкиране получава – 3 т.</w:t>
      </w:r>
    </w:p>
    <w:p w:rsidR="00B42CA9" w:rsidRPr="00EE021C" w:rsidRDefault="00B42CA9" w:rsidP="00B42CA9">
      <w:pPr>
        <w:autoSpaceDE w:val="0"/>
        <w:autoSpaceDN w:val="0"/>
        <w:adjustRightInd w:val="0"/>
        <w:rPr>
          <w:bCs/>
        </w:rPr>
      </w:pPr>
      <w:r w:rsidRPr="00EE021C">
        <w:rPr>
          <w:bCs/>
        </w:rPr>
        <w:tab/>
      </w:r>
      <w:r w:rsidRPr="00EE021C">
        <w:rPr>
          <w:bCs/>
        </w:rPr>
        <w:tab/>
      </w:r>
      <w:r w:rsidRPr="00EE021C">
        <w:rPr>
          <w:bCs/>
        </w:rPr>
        <w:tab/>
        <w:t>- участник предложил една пл</w:t>
      </w:r>
      <w:r>
        <w:rPr>
          <w:bCs/>
        </w:rPr>
        <w:t>атформа за интернет банкиране получава</w:t>
      </w:r>
      <w:r w:rsidRPr="00EE021C">
        <w:rPr>
          <w:bCs/>
        </w:rPr>
        <w:t xml:space="preserve"> – 1 т.</w:t>
      </w:r>
    </w:p>
    <w:p w:rsidR="00B42CA9" w:rsidRPr="00EE021C" w:rsidRDefault="00B42CA9" w:rsidP="00B42CA9">
      <w:pPr>
        <w:autoSpaceDE w:val="0"/>
        <w:autoSpaceDN w:val="0"/>
        <w:adjustRightInd w:val="0"/>
        <w:rPr>
          <w:b/>
          <w:bCs/>
        </w:rPr>
      </w:pPr>
      <w:r w:rsidRPr="00EE021C">
        <w:rPr>
          <w:bCs/>
        </w:rPr>
        <w:tab/>
      </w:r>
      <w:r w:rsidRPr="00EE021C">
        <w:rPr>
          <w:bCs/>
        </w:rPr>
        <w:tab/>
      </w:r>
      <w:r w:rsidRPr="00EE021C">
        <w:rPr>
          <w:b/>
          <w:bCs/>
        </w:rPr>
        <w:t xml:space="preserve">1.3.2. </w:t>
      </w:r>
      <w:proofErr w:type="spellStart"/>
      <w:r w:rsidRPr="00EE021C">
        <w:rPr>
          <w:b/>
          <w:bCs/>
        </w:rPr>
        <w:t>Подпоказател</w:t>
      </w:r>
      <w:proofErr w:type="spellEnd"/>
      <w:r w:rsidRPr="00EE021C">
        <w:rPr>
          <w:b/>
          <w:bCs/>
        </w:rPr>
        <w:t xml:space="preserve"> „Наличие на защитни механизми (ОНП3.2) до 3 точки:</w:t>
      </w:r>
    </w:p>
    <w:p w:rsidR="00B42CA9" w:rsidRPr="00EE021C" w:rsidRDefault="00B42CA9" w:rsidP="00B42CA9">
      <w:pPr>
        <w:autoSpaceDE w:val="0"/>
        <w:autoSpaceDN w:val="0"/>
        <w:adjustRightInd w:val="0"/>
        <w:rPr>
          <w:bCs/>
        </w:rPr>
      </w:pPr>
      <w:r>
        <w:rPr>
          <w:bCs/>
        </w:rPr>
        <w:tab/>
      </w:r>
      <w:r>
        <w:rPr>
          <w:bCs/>
        </w:rPr>
        <w:tab/>
      </w:r>
      <w:r w:rsidRPr="00EE021C">
        <w:rPr>
          <w:bCs/>
        </w:rPr>
        <w:t>- участник предложил наличие на два или повече предвидени защитни  механизми</w:t>
      </w:r>
      <w:r>
        <w:rPr>
          <w:bCs/>
        </w:rPr>
        <w:t xml:space="preserve"> </w:t>
      </w:r>
      <w:r w:rsidRPr="00EE021C">
        <w:rPr>
          <w:bCs/>
        </w:rPr>
        <w:t>– получава 3т.</w:t>
      </w:r>
    </w:p>
    <w:p w:rsidR="00B42CA9" w:rsidRPr="00EE021C" w:rsidRDefault="00B42CA9" w:rsidP="00B42CA9">
      <w:pPr>
        <w:autoSpaceDE w:val="0"/>
        <w:autoSpaceDN w:val="0"/>
        <w:adjustRightInd w:val="0"/>
        <w:rPr>
          <w:bCs/>
        </w:rPr>
      </w:pPr>
      <w:r>
        <w:rPr>
          <w:bCs/>
        </w:rPr>
        <w:tab/>
      </w:r>
      <w:r>
        <w:rPr>
          <w:bCs/>
        </w:rPr>
        <w:tab/>
      </w:r>
      <w:r w:rsidRPr="00EE021C">
        <w:rPr>
          <w:bCs/>
        </w:rPr>
        <w:t>- участник, предложил наличие на еди</w:t>
      </w:r>
      <w:r>
        <w:rPr>
          <w:bCs/>
        </w:rPr>
        <w:t xml:space="preserve">н предвиден защитен механизъм </w:t>
      </w:r>
      <w:r w:rsidRPr="00EE021C">
        <w:rPr>
          <w:bCs/>
        </w:rPr>
        <w:t>– получава 1т.</w:t>
      </w:r>
    </w:p>
    <w:p w:rsidR="00B42CA9" w:rsidRPr="00EE021C" w:rsidRDefault="00B42CA9" w:rsidP="00B42CA9">
      <w:pPr>
        <w:autoSpaceDE w:val="0"/>
        <w:autoSpaceDN w:val="0"/>
        <w:adjustRightInd w:val="0"/>
        <w:rPr>
          <w:b/>
          <w:bCs/>
        </w:rPr>
      </w:pPr>
      <w:r w:rsidRPr="00EE021C">
        <w:rPr>
          <w:bCs/>
        </w:rPr>
        <w:tab/>
      </w:r>
      <w:r w:rsidRPr="00EE021C">
        <w:rPr>
          <w:bCs/>
        </w:rPr>
        <w:tab/>
      </w:r>
      <w:r w:rsidRPr="00EE021C">
        <w:rPr>
          <w:b/>
          <w:bCs/>
        </w:rPr>
        <w:t xml:space="preserve">Оферта на участник, който не е предложил нито един защитен механизъм, няма да бъде разглеждана. </w:t>
      </w:r>
    </w:p>
    <w:p w:rsidR="00B42CA9" w:rsidRDefault="00B42CA9" w:rsidP="00B42CA9">
      <w:pPr>
        <w:autoSpaceDE w:val="0"/>
        <w:autoSpaceDN w:val="0"/>
        <w:adjustRightInd w:val="0"/>
        <w:rPr>
          <w:bCs/>
        </w:rPr>
      </w:pPr>
      <w:r w:rsidRPr="00EE021C">
        <w:rPr>
          <w:bCs/>
        </w:rPr>
        <w:tab/>
      </w:r>
      <w:r w:rsidRPr="00EE021C">
        <w:rPr>
          <w:bCs/>
        </w:rPr>
        <w:tab/>
        <w:t xml:space="preserve">Оценката  по показател „Надеждност на платформа за интернет банкиране“ /ОНП3/ се формира от сбора на присъдените оценки по всеки от </w:t>
      </w:r>
      <w:proofErr w:type="spellStart"/>
      <w:r w:rsidRPr="00EE021C">
        <w:rPr>
          <w:bCs/>
        </w:rPr>
        <w:t>подпоказателите</w:t>
      </w:r>
      <w:proofErr w:type="spellEnd"/>
      <w:r w:rsidRPr="00EE021C">
        <w:rPr>
          <w:bCs/>
        </w:rPr>
        <w:t xml:space="preserve"> на този показател по следната формула:</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jc w:val="center"/>
        <w:rPr>
          <w:b/>
          <w:bCs/>
        </w:rPr>
      </w:pPr>
      <w:r w:rsidRPr="00EE021C">
        <w:rPr>
          <w:b/>
          <w:bCs/>
        </w:rPr>
        <w:t>ОНП3=ОНП3.1 + ОНП3.2</w:t>
      </w:r>
    </w:p>
    <w:p w:rsidR="00B42CA9" w:rsidRPr="00EE021C" w:rsidRDefault="00B42CA9" w:rsidP="00B42CA9">
      <w:pPr>
        <w:autoSpaceDE w:val="0"/>
        <w:autoSpaceDN w:val="0"/>
        <w:adjustRightInd w:val="0"/>
        <w:rPr>
          <w:b/>
          <w:bCs/>
        </w:rPr>
      </w:pPr>
      <w:r w:rsidRPr="00EE021C">
        <w:rPr>
          <w:b/>
          <w:bCs/>
        </w:rPr>
        <w:t>4.1.Показател „ Наличие на  брой собствени банкомати</w:t>
      </w:r>
      <w:r>
        <w:rPr>
          <w:b/>
          <w:bCs/>
        </w:rPr>
        <w:t xml:space="preserve"> в населеното място на Възложителя</w:t>
      </w:r>
      <w:r w:rsidRPr="00EE021C">
        <w:rPr>
          <w:b/>
          <w:bCs/>
        </w:rPr>
        <w:t>“ /ОНП4/до 5точки.</w:t>
      </w:r>
    </w:p>
    <w:p w:rsidR="00B42CA9" w:rsidRPr="00EE021C" w:rsidRDefault="00B42CA9" w:rsidP="00B42CA9">
      <w:pPr>
        <w:autoSpaceDE w:val="0"/>
        <w:autoSpaceDN w:val="0"/>
        <w:adjustRightInd w:val="0"/>
        <w:rPr>
          <w:bCs/>
        </w:rPr>
      </w:pPr>
      <w:r w:rsidRPr="00EE021C">
        <w:rPr>
          <w:bCs/>
        </w:rPr>
        <w:tab/>
      </w:r>
      <w:r w:rsidRPr="00EE021C">
        <w:rPr>
          <w:bCs/>
        </w:rPr>
        <w:tab/>
        <w:t>- наличие на повече от един банкомат -5т.</w:t>
      </w:r>
    </w:p>
    <w:p w:rsidR="00B42CA9" w:rsidRPr="00EE021C" w:rsidRDefault="00B42CA9" w:rsidP="00B42CA9">
      <w:pPr>
        <w:autoSpaceDE w:val="0"/>
        <w:autoSpaceDN w:val="0"/>
        <w:adjustRightInd w:val="0"/>
        <w:rPr>
          <w:bCs/>
        </w:rPr>
      </w:pPr>
      <w:r w:rsidRPr="00EE021C">
        <w:rPr>
          <w:bCs/>
        </w:rPr>
        <w:tab/>
      </w:r>
      <w:r w:rsidRPr="00EE021C">
        <w:rPr>
          <w:bCs/>
        </w:rPr>
        <w:tab/>
        <w:t>- наличие на един банкомат – 3т.</w:t>
      </w:r>
    </w:p>
    <w:p w:rsidR="00B42CA9" w:rsidRPr="00EE021C" w:rsidRDefault="00B42CA9" w:rsidP="00B42CA9">
      <w:pPr>
        <w:autoSpaceDE w:val="0"/>
        <w:autoSpaceDN w:val="0"/>
        <w:adjustRightInd w:val="0"/>
        <w:rPr>
          <w:bCs/>
        </w:rPr>
      </w:pPr>
      <w:r w:rsidRPr="00EE021C">
        <w:rPr>
          <w:bCs/>
        </w:rPr>
        <w:tab/>
      </w:r>
      <w:r w:rsidRPr="00EE021C">
        <w:rPr>
          <w:bCs/>
        </w:rPr>
        <w:tab/>
        <w:t>- липса но банкомат – 0т.</w:t>
      </w:r>
    </w:p>
    <w:p w:rsidR="00B42CA9" w:rsidRDefault="00B42CA9" w:rsidP="00B42CA9">
      <w:pPr>
        <w:autoSpaceDE w:val="0"/>
        <w:autoSpaceDN w:val="0"/>
        <w:adjustRightInd w:val="0"/>
        <w:rPr>
          <w:b/>
          <w:bCs/>
        </w:rPr>
      </w:pPr>
      <w:r w:rsidRPr="00EE021C">
        <w:rPr>
          <w:bCs/>
        </w:rPr>
        <w:tab/>
      </w:r>
      <w:r w:rsidRPr="00EE021C">
        <w:rPr>
          <w:bCs/>
        </w:rPr>
        <w:tab/>
      </w:r>
      <w:r w:rsidRPr="00EE021C">
        <w:rPr>
          <w:b/>
          <w:bCs/>
        </w:rPr>
        <w:t>Оценката по „Неколичествените показатели“ се формира от сбора на всички неколичествени показатели по следната формула:</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jc w:val="center"/>
        <w:rPr>
          <w:b/>
          <w:bCs/>
        </w:rPr>
      </w:pPr>
      <w:r w:rsidRPr="00EE021C">
        <w:rPr>
          <w:b/>
          <w:bCs/>
        </w:rPr>
        <w:t>ОНП = ОНП1+ ОНП2+ОНП3+ОНП 4</w:t>
      </w:r>
    </w:p>
    <w:p w:rsidR="00B42CA9" w:rsidRPr="00EE021C" w:rsidRDefault="00B42CA9" w:rsidP="00B42CA9">
      <w:pPr>
        <w:autoSpaceDE w:val="0"/>
        <w:autoSpaceDN w:val="0"/>
        <w:adjustRightInd w:val="0"/>
        <w:jc w:val="center"/>
        <w:rPr>
          <w:b/>
          <w:bCs/>
        </w:rPr>
      </w:pPr>
    </w:p>
    <w:p w:rsidR="00B42CA9" w:rsidRPr="00EE021C" w:rsidRDefault="00B42CA9" w:rsidP="00B42CA9">
      <w:pPr>
        <w:autoSpaceDE w:val="0"/>
        <w:autoSpaceDN w:val="0"/>
        <w:adjustRightInd w:val="0"/>
        <w:jc w:val="both"/>
        <w:rPr>
          <w:bCs/>
        </w:rPr>
      </w:pPr>
      <w:r w:rsidRPr="00EE021C">
        <w:rPr>
          <w:b/>
          <w:bCs/>
        </w:rPr>
        <w:t xml:space="preserve">2. </w:t>
      </w:r>
      <w:r w:rsidRPr="00EE021C">
        <w:rPr>
          <w:b/>
        </w:rPr>
        <w:t>КОЛИЧЕСТВЕНИ ПОКАЗАТЕЛИ /ОКП/</w:t>
      </w:r>
      <w:r w:rsidRPr="00EE021C">
        <w:rPr>
          <w:b/>
          <w:bCs/>
        </w:rPr>
        <w:t>:</w:t>
      </w:r>
      <w:r w:rsidRPr="00EE021C">
        <w:rPr>
          <w:bCs/>
        </w:rPr>
        <w:t xml:space="preserve"> </w:t>
      </w:r>
    </w:p>
    <w:p w:rsidR="00B42CA9" w:rsidRPr="00EE021C" w:rsidRDefault="00B42CA9" w:rsidP="00B42CA9">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953"/>
        <w:gridCol w:w="2158"/>
      </w:tblGrid>
      <w:tr w:rsidR="00B42CA9" w:rsidRPr="00EE021C" w:rsidTr="006F7B8D">
        <w:tc>
          <w:tcPr>
            <w:tcW w:w="1101" w:type="dxa"/>
            <w:shd w:val="clear" w:color="auto" w:fill="auto"/>
          </w:tcPr>
          <w:p w:rsidR="00B42CA9" w:rsidRPr="00EE021C" w:rsidRDefault="00B42CA9" w:rsidP="006F7B8D">
            <w:pPr>
              <w:autoSpaceDE w:val="0"/>
              <w:autoSpaceDN w:val="0"/>
              <w:adjustRightInd w:val="0"/>
              <w:jc w:val="both"/>
              <w:rPr>
                <w:b/>
                <w:bCs/>
              </w:rPr>
            </w:pPr>
          </w:p>
        </w:tc>
        <w:tc>
          <w:tcPr>
            <w:tcW w:w="5953" w:type="dxa"/>
            <w:shd w:val="clear" w:color="auto" w:fill="auto"/>
          </w:tcPr>
          <w:p w:rsidR="00B42CA9" w:rsidRPr="00EE021C" w:rsidRDefault="00B42CA9" w:rsidP="006F7B8D">
            <w:pPr>
              <w:autoSpaceDE w:val="0"/>
              <w:autoSpaceDN w:val="0"/>
              <w:adjustRightInd w:val="0"/>
              <w:jc w:val="center"/>
              <w:rPr>
                <w:b/>
                <w:bCs/>
              </w:rPr>
            </w:pPr>
            <w:r w:rsidRPr="00EE021C">
              <w:rPr>
                <w:b/>
                <w:bCs/>
              </w:rPr>
              <w:t>КОЛИЧЕСТВЕНИ ПОКАЗАТЕЛИ</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ТОЧКИ</w:t>
            </w:r>
          </w:p>
        </w:tc>
      </w:tr>
      <w:tr w:rsidR="00B42CA9" w:rsidRPr="00EE021C" w:rsidTr="006F7B8D">
        <w:tc>
          <w:tcPr>
            <w:tcW w:w="1101" w:type="dxa"/>
            <w:shd w:val="clear" w:color="auto" w:fill="auto"/>
          </w:tcPr>
          <w:p w:rsidR="00B42CA9" w:rsidRPr="00EE021C" w:rsidRDefault="00B42CA9" w:rsidP="006F7B8D">
            <w:pPr>
              <w:autoSpaceDE w:val="0"/>
              <w:autoSpaceDN w:val="0"/>
              <w:adjustRightInd w:val="0"/>
              <w:jc w:val="both"/>
              <w:rPr>
                <w:b/>
                <w:bCs/>
              </w:rPr>
            </w:pPr>
            <w:r w:rsidRPr="00EE021C">
              <w:rPr>
                <w:b/>
                <w:bCs/>
              </w:rPr>
              <w:t>КП1</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месечно обслужване по разплащателна сметка в лева</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4</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КП2</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вноска на каса по разплащателна сметка в лева</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2</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КП3</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теглене на каса по разплащателна сметка в лева</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2</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КП4</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изходящ междубанков превод в лв. по БИСЕРА чрез електронно банкиране</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7</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КП5</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изходящ междубанков превод в лв. по БИСЕРА чрез пл. нареждане на хартиен носител</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5</w:t>
            </w:r>
          </w:p>
        </w:tc>
      </w:tr>
      <w:tr w:rsidR="00B42CA9" w:rsidRPr="00EE021C" w:rsidTr="006F7B8D">
        <w:tc>
          <w:tcPr>
            <w:tcW w:w="1101" w:type="dxa"/>
            <w:shd w:val="clear" w:color="auto" w:fill="auto"/>
          </w:tcPr>
          <w:p w:rsidR="00B42CA9" w:rsidRPr="00EE021C" w:rsidRDefault="00B42CA9" w:rsidP="006F7B8D">
            <w:pPr>
              <w:rPr>
                <w:b/>
              </w:rPr>
            </w:pPr>
            <w:r w:rsidRPr="00EE021C">
              <w:rPr>
                <w:b/>
                <w:bCs/>
              </w:rPr>
              <w:lastRenderedPageBreak/>
              <w:t>КП6</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изходящ междубанков превод в лв. по РИНГС чрез електронно банкиране</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7</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КП7</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изходящ междубанков превод в лв. по РИНГС чрез пл. нареждане на хартиен носител</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5</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КП8</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вътрешнобанков превод в лв. чрез електронно банкиране</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8</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КП9</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вътрешнобанков превод в лв. чрез пл. нареждане на хартиен носител</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6</w:t>
            </w:r>
          </w:p>
        </w:tc>
      </w:tr>
      <w:tr w:rsidR="00B42CA9" w:rsidRPr="00EE021C" w:rsidTr="006F7B8D">
        <w:tc>
          <w:tcPr>
            <w:tcW w:w="1101" w:type="dxa"/>
            <w:shd w:val="clear" w:color="auto" w:fill="auto"/>
          </w:tcPr>
          <w:p w:rsidR="00B42CA9" w:rsidRPr="000C3A55" w:rsidRDefault="00B42CA9" w:rsidP="006F7B8D">
            <w:pPr>
              <w:rPr>
                <w:b/>
                <w:lang w:val="en-US"/>
              </w:rPr>
            </w:pPr>
            <w:r w:rsidRPr="00EE021C">
              <w:rPr>
                <w:b/>
                <w:bCs/>
              </w:rPr>
              <w:t>КП1</w:t>
            </w:r>
            <w:r>
              <w:rPr>
                <w:b/>
                <w:bCs/>
                <w:lang w:val="en-US"/>
              </w:rPr>
              <w:t>0</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Месечен лихвен процент за разплащателна сметка в лева</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8</w:t>
            </w:r>
          </w:p>
        </w:tc>
      </w:tr>
      <w:tr w:rsidR="00B42CA9" w:rsidRPr="00EE021C" w:rsidTr="006F7B8D">
        <w:tc>
          <w:tcPr>
            <w:tcW w:w="1101" w:type="dxa"/>
            <w:shd w:val="clear" w:color="auto" w:fill="auto"/>
          </w:tcPr>
          <w:p w:rsidR="00B42CA9" w:rsidRPr="00EE021C" w:rsidRDefault="00B42CA9" w:rsidP="006F7B8D">
            <w:pPr>
              <w:rPr>
                <w:b/>
                <w:bCs/>
              </w:rPr>
            </w:pPr>
            <w:r w:rsidRPr="00EE021C">
              <w:rPr>
                <w:b/>
                <w:bCs/>
              </w:rPr>
              <w:t>ОКП</w:t>
            </w:r>
          </w:p>
        </w:tc>
        <w:tc>
          <w:tcPr>
            <w:tcW w:w="5953" w:type="dxa"/>
            <w:shd w:val="clear" w:color="auto" w:fill="auto"/>
          </w:tcPr>
          <w:p w:rsidR="00B42CA9" w:rsidRPr="00EE021C" w:rsidRDefault="00B42CA9" w:rsidP="006F7B8D">
            <w:pPr>
              <w:autoSpaceDE w:val="0"/>
              <w:autoSpaceDN w:val="0"/>
              <w:adjustRightInd w:val="0"/>
              <w:rPr>
                <w:b/>
                <w:bCs/>
              </w:rPr>
            </w:pPr>
            <w:r w:rsidRPr="00EE021C">
              <w:rPr>
                <w:b/>
                <w:bCs/>
              </w:rPr>
              <w:t>ОБЩ БРОЙ ТОЧКИ</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54</w:t>
            </w:r>
          </w:p>
        </w:tc>
      </w:tr>
    </w:tbl>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both"/>
        <w:rPr>
          <w:b/>
          <w:bCs/>
        </w:rPr>
      </w:pPr>
    </w:p>
    <w:p w:rsidR="00B42CA9" w:rsidRPr="00EE021C" w:rsidRDefault="00B42CA9" w:rsidP="00B42CA9">
      <w:pPr>
        <w:autoSpaceDE w:val="0"/>
        <w:autoSpaceDN w:val="0"/>
        <w:adjustRightInd w:val="0"/>
        <w:rPr>
          <w:b/>
          <w:bCs/>
        </w:rPr>
      </w:pPr>
      <w:r w:rsidRPr="00EE021C">
        <w:rPr>
          <w:b/>
          <w:bCs/>
        </w:rPr>
        <w:t>2.1. Показател „Такса месечно обслужване по разплащателна сметка в лева“ /КП1/ - до 4 точки</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Cs/>
        </w:rPr>
        <w:t>Оценката по показателя</w:t>
      </w:r>
      <w:r w:rsidRPr="00EE021C">
        <w:rPr>
          <w:b/>
          <w:bCs/>
        </w:rPr>
        <w:t xml:space="preserve"> КП1</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Cs/>
        </w:rPr>
      </w:pPr>
      <w:r w:rsidRPr="00EE021C">
        <w:rPr>
          <w:b/>
          <w:bCs/>
        </w:rPr>
        <w:t>КП1 = КП1мин/КП1у*4</w:t>
      </w:r>
      <w:r w:rsidRPr="00EE021C">
        <w:rPr>
          <w:bCs/>
        </w:rPr>
        <w:t>, където:</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
          <w:bCs/>
        </w:rPr>
        <w:t>КП1мин</w:t>
      </w:r>
      <w:r w:rsidRPr="00EE021C">
        <w:rPr>
          <w:bCs/>
        </w:rPr>
        <w:t xml:space="preserve"> е най - ниската предложена от участник такса за месечно обслужване по разплащателна сметка в лева </w:t>
      </w:r>
    </w:p>
    <w:p w:rsidR="00B42CA9" w:rsidRDefault="00B42CA9" w:rsidP="00B42CA9">
      <w:pPr>
        <w:autoSpaceDE w:val="0"/>
        <w:autoSpaceDN w:val="0"/>
        <w:adjustRightInd w:val="0"/>
        <w:rPr>
          <w:bCs/>
        </w:rPr>
      </w:pPr>
      <w:r w:rsidRPr="00EE021C">
        <w:rPr>
          <w:b/>
          <w:bCs/>
        </w:rPr>
        <w:t xml:space="preserve">КП1у </w:t>
      </w:r>
      <w:r w:rsidRPr="00EE021C">
        <w:rPr>
          <w:bCs/>
        </w:rPr>
        <w:t>е таксата за месечно обслужване по разплащателна сметка в лева предложена от участника, чието предложение се оценява</w:t>
      </w:r>
      <w:r>
        <w:rPr>
          <w:bCs/>
        </w:rPr>
        <w:t>.</w:t>
      </w:r>
    </w:p>
    <w:p w:rsidR="00B42CA9" w:rsidRPr="00EE021C" w:rsidRDefault="00B42CA9" w:rsidP="00B42CA9">
      <w:pPr>
        <w:autoSpaceDE w:val="0"/>
        <w:autoSpaceDN w:val="0"/>
        <w:adjustRightInd w:val="0"/>
        <w:rPr>
          <w:bCs/>
        </w:rPr>
      </w:pPr>
      <w:r w:rsidRPr="00EE021C">
        <w:rPr>
          <w:bCs/>
        </w:rPr>
        <w:t xml:space="preserve"> </w:t>
      </w:r>
    </w:p>
    <w:p w:rsidR="00B42CA9" w:rsidRPr="00EE021C" w:rsidRDefault="00B42CA9" w:rsidP="00B42CA9">
      <w:pPr>
        <w:autoSpaceDE w:val="0"/>
        <w:autoSpaceDN w:val="0"/>
        <w:adjustRightInd w:val="0"/>
        <w:rPr>
          <w:b/>
          <w:bCs/>
        </w:rPr>
      </w:pPr>
      <w:r w:rsidRPr="00EE021C">
        <w:rPr>
          <w:b/>
          <w:bCs/>
        </w:rPr>
        <w:t>2.2. Показател “Такса за вноска на каса по разплащателна сметка в лева“ /КП2/ - до 2 точки.</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КП2</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КП2 = КП2мин/КП2у*2, където:</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rPr>
          <w:bCs/>
        </w:rPr>
      </w:pPr>
      <w:r w:rsidRPr="00EE021C">
        <w:rPr>
          <w:b/>
          <w:bCs/>
        </w:rPr>
        <w:t>КП2мин</w:t>
      </w:r>
      <w:r w:rsidRPr="00EE021C">
        <w:rPr>
          <w:bCs/>
        </w:rPr>
        <w:t xml:space="preserve"> е най - ниската предложена от участник такса за вноска на каса по разплащателна сметка в лева </w:t>
      </w:r>
    </w:p>
    <w:p w:rsidR="00B42CA9" w:rsidRPr="00EE021C" w:rsidRDefault="00B42CA9" w:rsidP="00B42CA9">
      <w:pPr>
        <w:autoSpaceDE w:val="0"/>
        <w:autoSpaceDN w:val="0"/>
        <w:adjustRightInd w:val="0"/>
        <w:rPr>
          <w:bCs/>
        </w:rPr>
      </w:pPr>
      <w:r w:rsidRPr="00EE021C">
        <w:rPr>
          <w:b/>
          <w:bCs/>
        </w:rPr>
        <w:t>КП2у</w:t>
      </w:r>
      <w:r w:rsidRPr="00EE021C">
        <w:rPr>
          <w:bCs/>
        </w:rPr>
        <w:t xml:space="preserve"> е таксата за вноска на каса  по разплащателна сметка в лева предложена от участника, чието предложение се оценява </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rPr>
          <w:b/>
          <w:bCs/>
        </w:rPr>
      </w:pPr>
      <w:r w:rsidRPr="00EE021C">
        <w:rPr>
          <w:b/>
          <w:bCs/>
        </w:rPr>
        <w:t>2.3. Показател „Такса за теглене на каса по разплащателна сметка в лева“ /КП3/ до 2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Оценката по показателя</w:t>
      </w:r>
      <w:r w:rsidRPr="00EE021C">
        <w:rPr>
          <w:b/>
          <w:bCs/>
        </w:rPr>
        <w:t xml:space="preserve"> КП3</w:t>
      </w:r>
      <w:r w:rsidRPr="00EE021C">
        <w:rPr>
          <w:bCs/>
        </w:rPr>
        <w:t xml:space="preserve"> се изчислява по следната формула:</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jc w:val="center"/>
        <w:rPr>
          <w:b/>
          <w:bCs/>
        </w:rPr>
      </w:pPr>
      <w:r w:rsidRPr="00EE021C">
        <w:rPr>
          <w:b/>
          <w:bCs/>
        </w:rPr>
        <w:t>КП3=КП3мин/КП3у*2, където:</w:t>
      </w:r>
    </w:p>
    <w:p w:rsidR="00B42CA9" w:rsidRPr="00EE021C" w:rsidRDefault="00B42CA9" w:rsidP="00B42CA9">
      <w:pPr>
        <w:autoSpaceDE w:val="0"/>
        <w:autoSpaceDN w:val="0"/>
        <w:adjustRightInd w:val="0"/>
        <w:jc w:val="both"/>
        <w:rPr>
          <w:b/>
          <w:bCs/>
        </w:rPr>
      </w:pPr>
    </w:p>
    <w:p w:rsidR="00B42CA9" w:rsidRPr="00EE021C" w:rsidRDefault="00B42CA9" w:rsidP="00B42CA9">
      <w:pPr>
        <w:autoSpaceDE w:val="0"/>
        <w:autoSpaceDN w:val="0"/>
        <w:adjustRightInd w:val="0"/>
        <w:rPr>
          <w:bCs/>
        </w:rPr>
      </w:pPr>
      <w:r w:rsidRPr="00EE021C">
        <w:rPr>
          <w:b/>
          <w:bCs/>
        </w:rPr>
        <w:t>КП3мин</w:t>
      </w:r>
      <w:r w:rsidRPr="00EE021C">
        <w:rPr>
          <w:bCs/>
        </w:rPr>
        <w:t xml:space="preserve"> е най - ниската предложена от участник такса за теглене на каса по разплащателна сметка в лева </w:t>
      </w:r>
    </w:p>
    <w:p w:rsidR="00B42CA9" w:rsidRPr="00EE021C" w:rsidRDefault="00B42CA9" w:rsidP="00B42CA9">
      <w:pPr>
        <w:autoSpaceDE w:val="0"/>
        <w:autoSpaceDN w:val="0"/>
        <w:adjustRightInd w:val="0"/>
        <w:rPr>
          <w:bCs/>
        </w:rPr>
      </w:pPr>
      <w:r w:rsidRPr="00EE021C">
        <w:rPr>
          <w:b/>
          <w:bCs/>
        </w:rPr>
        <w:t>КП3у</w:t>
      </w:r>
      <w:r w:rsidRPr="00EE021C">
        <w:rPr>
          <w:bCs/>
        </w:rPr>
        <w:t xml:space="preserve"> е таксата за теглене на каса  по разплащателна сметка в лева предложена от участника, чието предложение се оценява </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lastRenderedPageBreak/>
        <w:t>2.4. Показател</w:t>
      </w:r>
      <w:r>
        <w:rPr>
          <w:b/>
          <w:bCs/>
        </w:rPr>
        <w:t xml:space="preserve"> </w:t>
      </w:r>
      <w:r w:rsidRPr="00EE021C">
        <w:rPr>
          <w:b/>
          <w:bCs/>
        </w:rPr>
        <w:t>“Такса за изходящ междубанков превод в лева по БИСЕРА чрез електронно банкиране“/КП4/ до 7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 xml:space="preserve">КП4 </w:t>
      </w:r>
      <w:r w:rsidRPr="00EE021C">
        <w:rPr>
          <w:bCs/>
        </w:rPr>
        <w:t>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КП4 = КП4мин/КП4у*7, където:</w:t>
      </w:r>
    </w:p>
    <w:p w:rsidR="00B42CA9" w:rsidRPr="00EE021C" w:rsidRDefault="00B42CA9" w:rsidP="00B42CA9">
      <w:pPr>
        <w:autoSpaceDE w:val="0"/>
        <w:autoSpaceDN w:val="0"/>
        <w:adjustRightInd w:val="0"/>
        <w:jc w:val="both"/>
        <w:rPr>
          <w:bCs/>
        </w:rPr>
      </w:pPr>
    </w:p>
    <w:p w:rsidR="00B42CA9" w:rsidRDefault="00B42CA9" w:rsidP="00B42CA9">
      <w:pPr>
        <w:autoSpaceDE w:val="0"/>
        <w:autoSpaceDN w:val="0"/>
        <w:adjustRightInd w:val="0"/>
        <w:rPr>
          <w:bCs/>
        </w:rPr>
      </w:pPr>
      <w:r w:rsidRPr="00EE021C">
        <w:rPr>
          <w:b/>
          <w:bCs/>
        </w:rPr>
        <w:t>КП4мин</w:t>
      </w:r>
      <w:r w:rsidRPr="00EE021C">
        <w:rPr>
          <w:bCs/>
        </w:rPr>
        <w:t xml:space="preserve"> е най - ниската предложена от участник такса за изходящ междубанков превод в лева по БИСЕРА чрез електронно банкиране  </w:t>
      </w:r>
    </w:p>
    <w:p w:rsidR="00B42CA9" w:rsidRDefault="00B42CA9" w:rsidP="00B42CA9">
      <w:pPr>
        <w:autoSpaceDE w:val="0"/>
        <w:autoSpaceDN w:val="0"/>
        <w:adjustRightInd w:val="0"/>
        <w:rPr>
          <w:bCs/>
        </w:rPr>
      </w:pPr>
      <w:r w:rsidRPr="00EE021C">
        <w:rPr>
          <w:b/>
          <w:bCs/>
        </w:rPr>
        <w:t>КП4у</w:t>
      </w:r>
      <w:r w:rsidRPr="00EE021C">
        <w:rPr>
          <w:bCs/>
        </w:rPr>
        <w:t xml:space="preserve"> е таксата за изходящ междубанков превод в лева по БИС</w:t>
      </w:r>
      <w:r>
        <w:rPr>
          <w:bCs/>
        </w:rPr>
        <w:t xml:space="preserve">ЕРА чрез електронно банкиране  </w:t>
      </w:r>
      <w:r w:rsidRPr="00EE021C">
        <w:rPr>
          <w:bCs/>
        </w:rPr>
        <w:t xml:space="preserve">  предложена от участника, чието предложение се оценява </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t>2.5. Показател“Такса за изходящ междубанков превод в лева по БИСЕРА чрез платежно нареждане на хартиен носител“ /КП5/ до 5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КП5</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КП5 = КП5мин/КП5у*5, където:</w:t>
      </w:r>
    </w:p>
    <w:p w:rsidR="00B42CA9" w:rsidRPr="00EE021C" w:rsidRDefault="00B42CA9" w:rsidP="00B42CA9">
      <w:pPr>
        <w:autoSpaceDE w:val="0"/>
        <w:autoSpaceDN w:val="0"/>
        <w:adjustRightInd w:val="0"/>
        <w:jc w:val="both"/>
        <w:rPr>
          <w:b/>
          <w:bCs/>
        </w:rPr>
      </w:pPr>
    </w:p>
    <w:p w:rsidR="00B42CA9" w:rsidRDefault="00B42CA9" w:rsidP="00B42CA9">
      <w:pPr>
        <w:autoSpaceDE w:val="0"/>
        <w:autoSpaceDN w:val="0"/>
        <w:adjustRightInd w:val="0"/>
        <w:rPr>
          <w:bCs/>
        </w:rPr>
      </w:pPr>
      <w:r w:rsidRPr="00EE021C">
        <w:rPr>
          <w:b/>
          <w:bCs/>
        </w:rPr>
        <w:t>КП5мин</w:t>
      </w:r>
      <w:r w:rsidRPr="00EE021C">
        <w:rPr>
          <w:bCs/>
        </w:rPr>
        <w:t xml:space="preserve"> е най - ниската предложена от участник такса за изходящ междубанков превод в лева по БИСЕРА чрез платежно нареждане на хартиен носител</w:t>
      </w:r>
    </w:p>
    <w:p w:rsidR="00B42CA9" w:rsidRDefault="00B42CA9" w:rsidP="00B42CA9">
      <w:pPr>
        <w:autoSpaceDE w:val="0"/>
        <w:autoSpaceDN w:val="0"/>
        <w:adjustRightInd w:val="0"/>
        <w:rPr>
          <w:bCs/>
        </w:rPr>
      </w:pPr>
      <w:r w:rsidRPr="00EE021C">
        <w:rPr>
          <w:bCs/>
        </w:rPr>
        <w:t xml:space="preserve"> </w:t>
      </w:r>
      <w:r w:rsidRPr="00EE021C">
        <w:rPr>
          <w:b/>
          <w:bCs/>
        </w:rPr>
        <w:t>КП5у</w:t>
      </w:r>
      <w:r w:rsidRPr="00EE021C">
        <w:rPr>
          <w:bCs/>
        </w:rPr>
        <w:t xml:space="preserve"> е таксата за изходящ междубанков превод в лева по БИСЕРА чрез платежно нареждане на хартиен носител предложена от участника, чието предложение се оценява </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t>2.6. Показател “Такса за изходящ междубанков превод в лева по РИНГС чрез електронно банкиране“ /КП6/ до 7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КП6</w:t>
      </w:r>
      <w:r w:rsidRPr="00EE021C">
        <w:rPr>
          <w:bCs/>
        </w:rPr>
        <w:t xml:space="preserve"> се изчислява по следната формула:</w:t>
      </w:r>
    </w:p>
    <w:p w:rsidR="00B42CA9" w:rsidRPr="00EE021C" w:rsidRDefault="00B42CA9" w:rsidP="00B42CA9">
      <w:pPr>
        <w:autoSpaceDE w:val="0"/>
        <w:autoSpaceDN w:val="0"/>
        <w:adjustRightInd w:val="0"/>
        <w:jc w:val="center"/>
        <w:rPr>
          <w:bCs/>
        </w:rPr>
      </w:pPr>
    </w:p>
    <w:p w:rsidR="00B42CA9" w:rsidRPr="00EE021C" w:rsidRDefault="00B42CA9" w:rsidP="00B42CA9">
      <w:pPr>
        <w:autoSpaceDE w:val="0"/>
        <w:autoSpaceDN w:val="0"/>
        <w:adjustRightInd w:val="0"/>
        <w:jc w:val="center"/>
        <w:rPr>
          <w:b/>
          <w:bCs/>
        </w:rPr>
      </w:pPr>
      <w:r w:rsidRPr="00EE021C">
        <w:rPr>
          <w:b/>
          <w:bCs/>
        </w:rPr>
        <w:t>КП6 = КП6мин/КП6у*7, където:</w:t>
      </w:r>
    </w:p>
    <w:p w:rsidR="00B42CA9" w:rsidRPr="00EE021C" w:rsidRDefault="00B42CA9" w:rsidP="00B42CA9">
      <w:pPr>
        <w:autoSpaceDE w:val="0"/>
        <w:autoSpaceDN w:val="0"/>
        <w:adjustRightInd w:val="0"/>
        <w:jc w:val="both"/>
        <w:rPr>
          <w:bCs/>
        </w:rPr>
      </w:pPr>
    </w:p>
    <w:p w:rsidR="00B42CA9" w:rsidRDefault="00B42CA9" w:rsidP="00B42CA9">
      <w:pPr>
        <w:autoSpaceDE w:val="0"/>
        <w:autoSpaceDN w:val="0"/>
        <w:adjustRightInd w:val="0"/>
        <w:rPr>
          <w:bCs/>
        </w:rPr>
      </w:pPr>
      <w:proofErr w:type="spellStart"/>
      <w:r w:rsidRPr="00EE021C">
        <w:rPr>
          <w:b/>
          <w:bCs/>
        </w:rPr>
        <w:t>КПмин</w:t>
      </w:r>
      <w:proofErr w:type="spellEnd"/>
      <w:r w:rsidRPr="00EE021C">
        <w:rPr>
          <w:bCs/>
        </w:rPr>
        <w:t xml:space="preserve"> е най - ниската предложена от участник такса за изходящ междубанков превод в лева по РИНГС чрез електронно банкиране  </w:t>
      </w:r>
    </w:p>
    <w:p w:rsidR="00B42CA9" w:rsidRDefault="00B42CA9" w:rsidP="00B42CA9">
      <w:pPr>
        <w:autoSpaceDE w:val="0"/>
        <w:autoSpaceDN w:val="0"/>
        <w:adjustRightInd w:val="0"/>
        <w:rPr>
          <w:bCs/>
        </w:rPr>
      </w:pPr>
      <w:r w:rsidRPr="00EE021C">
        <w:rPr>
          <w:b/>
          <w:bCs/>
        </w:rPr>
        <w:t xml:space="preserve">КП6у </w:t>
      </w:r>
      <w:r w:rsidRPr="00EE021C">
        <w:rPr>
          <w:bCs/>
        </w:rPr>
        <w:t>е таксата за изходящ междубанков превод в лева по РИ</w:t>
      </w:r>
      <w:r>
        <w:rPr>
          <w:bCs/>
        </w:rPr>
        <w:t xml:space="preserve">НГС чрез електронно банкиране  </w:t>
      </w:r>
      <w:r w:rsidRPr="00EE021C">
        <w:rPr>
          <w:bCs/>
        </w:rPr>
        <w:t xml:space="preserve"> предложена от участника, чието предложение се оценява </w:t>
      </w:r>
    </w:p>
    <w:p w:rsidR="00B42CA9" w:rsidRPr="00BF6B8A"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t>2.7. Показател “Такса за изходящ междубанков превод в лева по РИНГС чрез платежно нареждане на хартиен носител“ /КП7/ до 5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КП7</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КП7 = КП7мин/КП7у*5, където:</w:t>
      </w:r>
    </w:p>
    <w:p w:rsidR="00B42CA9" w:rsidRPr="00EE021C" w:rsidRDefault="00B42CA9" w:rsidP="00B42CA9">
      <w:pPr>
        <w:autoSpaceDE w:val="0"/>
        <w:autoSpaceDN w:val="0"/>
        <w:adjustRightInd w:val="0"/>
        <w:jc w:val="both"/>
        <w:rPr>
          <w:bCs/>
        </w:rPr>
      </w:pPr>
    </w:p>
    <w:p w:rsidR="00B42CA9" w:rsidRDefault="00B42CA9" w:rsidP="00B42CA9">
      <w:pPr>
        <w:autoSpaceDE w:val="0"/>
        <w:autoSpaceDN w:val="0"/>
        <w:adjustRightInd w:val="0"/>
        <w:rPr>
          <w:bCs/>
        </w:rPr>
      </w:pPr>
      <w:r w:rsidRPr="00EE021C">
        <w:rPr>
          <w:b/>
          <w:bCs/>
        </w:rPr>
        <w:t xml:space="preserve">КП7мин </w:t>
      </w:r>
      <w:r w:rsidRPr="00EE021C">
        <w:rPr>
          <w:bCs/>
        </w:rPr>
        <w:t xml:space="preserve">е най - ниската предложена от участник такса за изходящ междубанков превод в лева по РИНГС чрез платежно нареждане на хартиен носител </w:t>
      </w:r>
    </w:p>
    <w:p w:rsidR="00B42CA9" w:rsidRDefault="00B42CA9" w:rsidP="00B42CA9">
      <w:pPr>
        <w:autoSpaceDE w:val="0"/>
        <w:autoSpaceDN w:val="0"/>
        <w:adjustRightInd w:val="0"/>
        <w:rPr>
          <w:bCs/>
        </w:rPr>
      </w:pPr>
      <w:r w:rsidRPr="00EE021C">
        <w:rPr>
          <w:b/>
          <w:bCs/>
        </w:rPr>
        <w:t xml:space="preserve">КП7у </w:t>
      </w:r>
      <w:r w:rsidRPr="00EE021C">
        <w:rPr>
          <w:bCs/>
        </w:rPr>
        <w:t xml:space="preserve">е таксата за изходящ междубанков превод в лева по РИНГС чрез платежно нареждане на хартиен носител предложена от участника, чието предложение се оценява </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lastRenderedPageBreak/>
        <w:t>2.8. Показател „Такса за вътрешнобанков превод в лева чрез електронно банкиране“ /КП8/ - до 8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КП8</w:t>
      </w:r>
      <w:r w:rsidRPr="00EE021C">
        <w:rPr>
          <w:bCs/>
        </w:rPr>
        <w:t xml:space="preserve"> се изчислява по следната формула:</w:t>
      </w:r>
    </w:p>
    <w:p w:rsidR="00B42CA9" w:rsidRPr="00EE021C" w:rsidRDefault="00B42CA9" w:rsidP="00B42CA9">
      <w:pPr>
        <w:autoSpaceDE w:val="0"/>
        <w:autoSpaceDN w:val="0"/>
        <w:adjustRightInd w:val="0"/>
        <w:jc w:val="center"/>
        <w:rPr>
          <w:b/>
          <w:bCs/>
        </w:rPr>
      </w:pPr>
    </w:p>
    <w:p w:rsidR="00B42CA9" w:rsidRPr="00EE021C" w:rsidRDefault="00B42CA9" w:rsidP="00B42CA9">
      <w:pPr>
        <w:autoSpaceDE w:val="0"/>
        <w:autoSpaceDN w:val="0"/>
        <w:adjustRightInd w:val="0"/>
        <w:jc w:val="center"/>
        <w:rPr>
          <w:b/>
          <w:bCs/>
        </w:rPr>
      </w:pPr>
      <w:r w:rsidRPr="00EE021C">
        <w:rPr>
          <w:b/>
          <w:bCs/>
        </w:rPr>
        <w:t>КП8 = КП8мин/КП8у*8, където:</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
          <w:bCs/>
        </w:rPr>
        <w:t>КП8мин</w:t>
      </w:r>
      <w:r w:rsidRPr="00EE021C">
        <w:rPr>
          <w:bCs/>
        </w:rPr>
        <w:t xml:space="preserve"> е най - ниската предложена от участник такса за вътрешнобанков превод в лева чрез електронно банкиране;</w:t>
      </w:r>
    </w:p>
    <w:p w:rsidR="00B42CA9" w:rsidRDefault="00B42CA9" w:rsidP="00B42CA9">
      <w:pPr>
        <w:autoSpaceDE w:val="0"/>
        <w:autoSpaceDN w:val="0"/>
        <w:adjustRightInd w:val="0"/>
        <w:rPr>
          <w:bCs/>
        </w:rPr>
      </w:pPr>
      <w:r w:rsidRPr="00EE021C">
        <w:rPr>
          <w:b/>
          <w:bCs/>
        </w:rPr>
        <w:t>КП8у</w:t>
      </w:r>
      <w:r w:rsidRPr="00EE021C">
        <w:rPr>
          <w:bCs/>
        </w:rPr>
        <w:t xml:space="preserve"> е таксата за вътрешнобанков превод в лева  чрез електронно банкиране предложена от участника, чието предложение се оценява</w:t>
      </w:r>
    </w:p>
    <w:p w:rsidR="00B42CA9" w:rsidRPr="00EE021C" w:rsidRDefault="00B42CA9" w:rsidP="00B42CA9">
      <w:pPr>
        <w:autoSpaceDE w:val="0"/>
        <w:autoSpaceDN w:val="0"/>
        <w:adjustRightInd w:val="0"/>
        <w:rPr>
          <w:b/>
          <w:bCs/>
        </w:rPr>
      </w:pPr>
      <w:r w:rsidRPr="00EE021C">
        <w:rPr>
          <w:bCs/>
        </w:rPr>
        <w:t xml:space="preserve"> </w:t>
      </w:r>
    </w:p>
    <w:p w:rsidR="00B42CA9" w:rsidRPr="00EE021C" w:rsidRDefault="00B42CA9" w:rsidP="00B42CA9">
      <w:pPr>
        <w:autoSpaceDE w:val="0"/>
        <w:autoSpaceDN w:val="0"/>
        <w:adjustRightInd w:val="0"/>
        <w:rPr>
          <w:b/>
          <w:bCs/>
        </w:rPr>
      </w:pPr>
      <w:r w:rsidRPr="00EE021C">
        <w:rPr>
          <w:b/>
          <w:bCs/>
        </w:rPr>
        <w:t>2.9. Показател „Такса за вътрешнобанков превод в лева чрез платежно нареждане на хартиен носител“ /КП9/ до 6 точки.</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 xml:space="preserve">КП9 </w:t>
      </w:r>
      <w:r w:rsidRPr="00EE021C">
        <w:rPr>
          <w:bCs/>
        </w:rPr>
        <w:t>се изчислява по следната формула:</w:t>
      </w:r>
    </w:p>
    <w:p w:rsidR="00B42CA9" w:rsidRPr="00EE021C" w:rsidRDefault="00B42CA9" w:rsidP="00B42CA9">
      <w:pPr>
        <w:autoSpaceDE w:val="0"/>
        <w:autoSpaceDN w:val="0"/>
        <w:adjustRightInd w:val="0"/>
        <w:jc w:val="center"/>
        <w:rPr>
          <w:bCs/>
        </w:rPr>
      </w:pPr>
    </w:p>
    <w:p w:rsidR="00B42CA9" w:rsidRPr="00EE021C" w:rsidRDefault="00B42CA9" w:rsidP="00B42CA9">
      <w:pPr>
        <w:autoSpaceDE w:val="0"/>
        <w:autoSpaceDN w:val="0"/>
        <w:adjustRightInd w:val="0"/>
        <w:jc w:val="center"/>
        <w:rPr>
          <w:b/>
          <w:bCs/>
        </w:rPr>
      </w:pPr>
      <w:r w:rsidRPr="00EE021C">
        <w:rPr>
          <w:b/>
          <w:bCs/>
        </w:rPr>
        <w:t>КП9 = КП9мин/КП9у*6, където:</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rPr>
          <w:bCs/>
        </w:rPr>
      </w:pPr>
      <w:r w:rsidRPr="00EE021C">
        <w:rPr>
          <w:b/>
          <w:bCs/>
        </w:rPr>
        <w:t>КП9мин</w:t>
      </w:r>
      <w:r w:rsidRPr="00EE021C">
        <w:rPr>
          <w:bCs/>
        </w:rPr>
        <w:t xml:space="preserve"> е най - ниската предложена от участник такса за вътрешнобанков превод в лева  чрез платежно нареждане на хартиен носител </w:t>
      </w:r>
      <w:r>
        <w:rPr>
          <w:bCs/>
        </w:rPr>
        <w:t>;</w:t>
      </w:r>
    </w:p>
    <w:p w:rsidR="00B42CA9" w:rsidRDefault="00B42CA9" w:rsidP="00B42CA9">
      <w:pPr>
        <w:autoSpaceDE w:val="0"/>
        <w:autoSpaceDN w:val="0"/>
        <w:adjustRightInd w:val="0"/>
        <w:rPr>
          <w:bCs/>
        </w:rPr>
      </w:pPr>
      <w:r w:rsidRPr="00EE021C">
        <w:rPr>
          <w:b/>
          <w:bCs/>
        </w:rPr>
        <w:t>КП9у</w:t>
      </w:r>
      <w:r w:rsidRPr="00EE021C">
        <w:rPr>
          <w:bCs/>
        </w:rPr>
        <w:t xml:space="preserve"> е таксата за вътрешнобанков превод в лева  чрез платежно нареждане на хартиен носител предложена от участника, чието предложение се оценява </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rPr>
          <w:b/>
          <w:bCs/>
        </w:rPr>
      </w:pPr>
      <w:r w:rsidRPr="00EE021C">
        <w:rPr>
          <w:b/>
          <w:bCs/>
        </w:rPr>
        <w:t>2.10. Показател „Месечен лихвен процент за разплащателна сметка в лева“ /КП10/ - до 8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КП10</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КП10 = КП10у/КП10мах*8, където:</w:t>
      </w:r>
    </w:p>
    <w:p w:rsidR="00B42CA9" w:rsidRPr="00EE021C" w:rsidRDefault="00B42CA9" w:rsidP="00B42CA9">
      <w:pPr>
        <w:autoSpaceDE w:val="0"/>
        <w:autoSpaceDN w:val="0"/>
        <w:adjustRightInd w:val="0"/>
        <w:jc w:val="both"/>
        <w:rPr>
          <w:b/>
          <w:bCs/>
        </w:rPr>
      </w:pPr>
    </w:p>
    <w:p w:rsidR="00B42CA9" w:rsidRPr="00EE021C" w:rsidRDefault="00B42CA9" w:rsidP="00B42CA9">
      <w:pPr>
        <w:autoSpaceDE w:val="0"/>
        <w:autoSpaceDN w:val="0"/>
        <w:adjustRightInd w:val="0"/>
        <w:rPr>
          <w:bCs/>
        </w:rPr>
      </w:pPr>
      <w:r w:rsidRPr="00EE021C">
        <w:rPr>
          <w:b/>
          <w:bCs/>
        </w:rPr>
        <w:t>КП10у</w:t>
      </w:r>
      <w:r w:rsidRPr="00EE021C">
        <w:rPr>
          <w:bCs/>
        </w:rPr>
        <w:t xml:space="preserve"> е месечният лихвен процент за разплащателна сметка в лева, предложен от участника, чието предложение се оценява </w:t>
      </w:r>
      <w:r>
        <w:rPr>
          <w:bCs/>
        </w:rPr>
        <w:t>.</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
          <w:bCs/>
        </w:rPr>
        <w:t>КП10мах</w:t>
      </w:r>
      <w:r w:rsidRPr="00EE021C">
        <w:rPr>
          <w:bCs/>
        </w:rPr>
        <w:t xml:space="preserve"> е най - високият месечен лихвен процент за разплащателна сметка в лева предложен от участник.</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pPr>
      <w:r w:rsidRPr="00EE021C">
        <w:t xml:space="preserve">Оценката по </w:t>
      </w:r>
      <w:r w:rsidRPr="00023D5D">
        <w:rPr>
          <w:b/>
        </w:rPr>
        <w:t>„</w:t>
      </w:r>
      <w:r w:rsidRPr="00EE021C">
        <w:rPr>
          <w:b/>
        </w:rPr>
        <w:t xml:space="preserve">КОЛИЧЕСТВЕНИТЕ ПОКАЗАТЕЛИ“ </w:t>
      </w:r>
      <w:r w:rsidRPr="00EE021C">
        <w:t xml:space="preserve"> се формира от сбора на всички количествени показатели по следната формула:</w:t>
      </w:r>
    </w:p>
    <w:p w:rsidR="00B42CA9" w:rsidRPr="00EE021C" w:rsidRDefault="00B42CA9" w:rsidP="00B42CA9">
      <w:pPr>
        <w:autoSpaceDE w:val="0"/>
        <w:autoSpaceDN w:val="0"/>
        <w:adjustRightInd w:val="0"/>
        <w:jc w:val="both"/>
      </w:pPr>
    </w:p>
    <w:p w:rsidR="00B42CA9" w:rsidRPr="00EE021C" w:rsidRDefault="00B42CA9" w:rsidP="00B42CA9">
      <w:pPr>
        <w:autoSpaceDE w:val="0"/>
        <w:autoSpaceDN w:val="0"/>
        <w:adjustRightInd w:val="0"/>
        <w:jc w:val="center"/>
        <w:rPr>
          <w:b/>
        </w:rPr>
      </w:pPr>
      <w:r w:rsidRPr="00EE021C">
        <w:rPr>
          <w:b/>
        </w:rPr>
        <w:t>ОКП=КП1+КП2+КП3+КП4+КП5+КП6+КП7+КП8+КП9+КП10</w:t>
      </w:r>
    </w:p>
    <w:p w:rsidR="00B42CA9" w:rsidRPr="00EE021C" w:rsidRDefault="00B42CA9" w:rsidP="00B42CA9">
      <w:pPr>
        <w:autoSpaceDE w:val="0"/>
        <w:autoSpaceDN w:val="0"/>
        <w:adjustRightInd w:val="0"/>
        <w:jc w:val="center"/>
        <w:rPr>
          <w:b/>
        </w:rPr>
      </w:pPr>
    </w:p>
    <w:p w:rsidR="00B42CA9" w:rsidRPr="00EE021C" w:rsidRDefault="00B42CA9" w:rsidP="00B42CA9">
      <w:pPr>
        <w:autoSpaceDE w:val="0"/>
        <w:autoSpaceDN w:val="0"/>
        <w:adjustRightInd w:val="0"/>
      </w:pPr>
      <w:r w:rsidRPr="00EE021C">
        <w:t xml:space="preserve">Посочените такси и лихвени проценти: </w:t>
      </w:r>
    </w:p>
    <w:p w:rsidR="00B42CA9" w:rsidRPr="00EE021C" w:rsidRDefault="00B42CA9" w:rsidP="00B42CA9">
      <w:pPr>
        <w:autoSpaceDE w:val="0"/>
        <w:autoSpaceDN w:val="0"/>
        <w:adjustRightInd w:val="0"/>
        <w:ind w:firstLine="708"/>
      </w:pPr>
      <w:r w:rsidRPr="00EE021C">
        <w:t>- Следва да са конкретни ;</w:t>
      </w:r>
    </w:p>
    <w:p w:rsidR="00B42CA9" w:rsidRPr="00EE021C" w:rsidRDefault="00B42CA9" w:rsidP="00B42CA9">
      <w:pPr>
        <w:autoSpaceDE w:val="0"/>
        <w:autoSpaceDN w:val="0"/>
        <w:adjustRightInd w:val="0"/>
        <w:ind w:firstLine="708"/>
      </w:pPr>
      <w:r w:rsidRPr="00EE021C">
        <w:t>- Не следва да съдържат условия.</w:t>
      </w:r>
    </w:p>
    <w:p w:rsidR="00B42CA9" w:rsidRPr="00EE021C" w:rsidRDefault="00B42CA9" w:rsidP="00B42CA9">
      <w:pPr>
        <w:autoSpaceDE w:val="0"/>
        <w:autoSpaceDN w:val="0"/>
        <w:adjustRightInd w:val="0"/>
      </w:pPr>
      <w:r w:rsidRPr="00EE021C">
        <w:t xml:space="preserve">При представяне на индикативни стойности или такива с условия, на участника ще бъдат присъдени </w:t>
      </w:r>
      <w:r w:rsidRPr="00EE021C">
        <w:rPr>
          <w:b/>
        </w:rPr>
        <w:t>0 /нула</w:t>
      </w:r>
      <w:r w:rsidRPr="00EE021C">
        <w:t>/ точки по съответния показател.</w:t>
      </w:r>
    </w:p>
    <w:p w:rsidR="00B42CA9" w:rsidRPr="00EE021C" w:rsidRDefault="00B42CA9" w:rsidP="00B42CA9">
      <w:pPr>
        <w:autoSpaceDE w:val="0"/>
        <w:autoSpaceDN w:val="0"/>
        <w:adjustRightInd w:val="0"/>
      </w:pPr>
    </w:p>
    <w:p w:rsidR="00B42CA9" w:rsidRPr="00EE021C" w:rsidRDefault="00B42CA9" w:rsidP="00B42CA9">
      <w:pPr>
        <w:autoSpaceDE w:val="0"/>
        <w:autoSpaceDN w:val="0"/>
        <w:adjustRightInd w:val="0"/>
        <w:rPr>
          <w:b/>
        </w:rPr>
      </w:pPr>
      <w:r w:rsidRPr="00EE021C">
        <w:rPr>
          <w:b/>
        </w:rPr>
        <w:t>КОМПЛЕКСНА ОЦЕНКА:</w:t>
      </w:r>
    </w:p>
    <w:p w:rsidR="00B42CA9" w:rsidRPr="00EE021C" w:rsidRDefault="00B42CA9" w:rsidP="00B42CA9">
      <w:pPr>
        <w:autoSpaceDE w:val="0"/>
        <w:autoSpaceDN w:val="0"/>
        <w:adjustRightInd w:val="0"/>
        <w:rPr>
          <w:b/>
        </w:rPr>
      </w:pPr>
      <w:r w:rsidRPr="00EE021C">
        <w:rPr>
          <w:b/>
        </w:rPr>
        <w:lastRenderedPageBreak/>
        <w:t>Икономически най-изгодна е офертата, получила най-висока комплексна оценка/КО/  от максимално възможни 90 точки като сбор от оценките на съответните показатели съгласно формулата:</w:t>
      </w:r>
    </w:p>
    <w:p w:rsidR="00B42CA9" w:rsidRPr="00EE021C" w:rsidRDefault="00B42CA9" w:rsidP="00B42CA9">
      <w:pPr>
        <w:autoSpaceDE w:val="0"/>
        <w:autoSpaceDN w:val="0"/>
        <w:adjustRightInd w:val="0"/>
      </w:pPr>
    </w:p>
    <w:p w:rsidR="00B42CA9" w:rsidRPr="00EE021C" w:rsidRDefault="00B42CA9" w:rsidP="00B42CA9">
      <w:pPr>
        <w:autoSpaceDE w:val="0"/>
        <w:autoSpaceDN w:val="0"/>
        <w:adjustRightInd w:val="0"/>
        <w:jc w:val="center"/>
        <w:rPr>
          <w:b/>
        </w:rPr>
      </w:pPr>
      <w:r w:rsidRPr="00EE021C">
        <w:rPr>
          <w:b/>
        </w:rPr>
        <w:t>КО</w:t>
      </w:r>
      <w:r>
        <w:rPr>
          <w:b/>
        </w:rPr>
        <w:t xml:space="preserve"> </w:t>
      </w:r>
      <w:r w:rsidRPr="00EE021C">
        <w:rPr>
          <w:b/>
        </w:rPr>
        <w:t>=</w:t>
      </w:r>
      <w:r>
        <w:rPr>
          <w:b/>
        </w:rPr>
        <w:t xml:space="preserve"> </w:t>
      </w:r>
      <w:r w:rsidRPr="00EE021C">
        <w:rPr>
          <w:b/>
        </w:rPr>
        <w:t>ОНП+ОКП</w:t>
      </w:r>
    </w:p>
    <w:p w:rsidR="00B42CA9" w:rsidRPr="00EE021C" w:rsidRDefault="00B42CA9" w:rsidP="00B42CA9">
      <w:pPr>
        <w:autoSpaceDE w:val="0"/>
        <w:autoSpaceDN w:val="0"/>
        <w:adjustRightInd w:val="0"/>
        <w:jc w:val="center"/>
        <w:rPr>
          <w:b/>
        </w:rPr>
      </w:pPr>
    </w:p>
    <w:p w:rsidR="00B42CA9" w:rsidRPr="00EE021C" w:rsidRDefault="00B42CA9" w:rsidP="00B42CA9">
      <w:pPr>
        <w:autoSpaceDE w:val="0"/>
        <w:autoSpaceDN w:val="0"/>
        <w:adjustRightInd w:val="0"/>
      </w:pPr>
      <w:r w:rsidRPr="00EE021C">
        <w:tab/>
      </w:r>
      <w:r w:rsidRPr="00EE021C">
        <w:rPr>
          <w:b/>
          <w:u w:val="single"/>
        </w:rPr>
        <w:t>ВСИЧКИ ДОПЪЛНИТЕЛНО ПРЕДЛАГАНИ УСЛУГИ ИЗВЪН ОБЯВЕНИТЕ ЩЕ БЪДАТ ВЗЕТИ ПОД ВНИМАНИЕ И ОЦЕНЕНИ ОТ КОМИСИЯТ ПО ШЕСТОБАЛНАТА СИСТЕМА</w:t>
      </w:r>
      <w:r w:rsidRPr="00EE021C">
        <w:t>.</w:t>
      </w:r>
    </w:p>
    <w:p w:rsidR="00B42CA9" w:rsidRPr="00EE021C" w:rsidRDefault="00B42CA9" w:rsidP="00B42CA9">
      <w:pPr>
        <w:autoSpaceDE w:val="0"/>
        <w:autoSpaceDN w:val="0"/>
        <w:adjustRightInd w:val="0"/>
        <w:jc w:val="both"/>
      </w:pPr>
    </w:p>
    <w:p w:rsidR="00B42CA9" w:rsidRPr="00EE021C" w:rsidRDefault="00B42CA9" w:rsidP="00B42CA9">
      <w:pPr>
        <w:rPr>
          <w:b/>
          <w:i/>
          <w:color w:val="000000"/>
        </w:rPr>
      </w:pPr>
      <w:r w:rsidRPr="00EE021C">
        <w:rPr>
          <w:i/>
          <w:color w:val="000000"/>
        </w:rPr>
        <w:t xml:space="preserve">           </w:t>
      </w:r>
      <w:r w:rsidRPr="00EE021C">
        <w:rPr>
          <w:b/>
          <w:i/>
          <w:color w:val="000000"/>
        </w:rPr>
        <w:t xml:space="preserve">Комисията класира допуснатите до разглеждане оферти по низходящ ред, въз основа на получената обща оценка, като първият от тях се определя за изпълнител на обществената поръчка. На първо място се класира предложението, получило най -висока комплексна оценка. </w:t>
      </w:r>
    </w:p>
    <w:p w:rsidR="00B42CA9" w:rsidRPr="00736210" w:rsidRDefault="00B42CA9" w:rsidP="00B42CA9">
      <w:pPr>
        <w:autoSpaceDE w:val="0"/>
        <w:autoSpaceDN w:val="0"/>
        <w:adjustRightInd w:val="0"/>
        <w:jc w:val="both"/>
        <w:rPr>
          <w:rFonts w:ascii="TimesNewRoman" w:hAnsi="TimesNewRoman" w:cs="TimesNewRoman"/>
          <w:sz w:val="20"/>
          <w:szCs w:val="20"/>
        </w:rPr>
      </w:pPr>
    </w:p>
    <w:p w:rsidR="00B42CA9" w:rsidRPr="00736210" w:rsidRDefault="00B42CA9" w:rsidP="00B42CA9">
      <w:pPr>
        <w:ind w:left="-1417"/>
        <w:jc w:val="both"/>
        <w:rPr>
          <w:sz w:val="20"/>
          <w:szCs w:val="20"/>
        </w:rPr>
      </w:pPr>
      <w:r w:rsidRPr="00736210">
        <w:rPr>
          <w:rFonts w:ascii="TimesNewRoman,Bold" w:hAnsi="TimesNewRoman,Bold" w:cs="TimesNewRoman,Bold"/>
          <w:sz w:val="20"/>
          <w:szCs w:val="20"/>
        </w:rPr>
        <w:tab/>
      </w:r>
      <w:r w:rsidRPr="00736210">
        <w:rPr>
          <w:rFonts w:ascii="TimesNewRoman,Bold" w:hAnsi="TimesNewRoman,Bold" w:cs="TimesNewRoman,Bold"/>
          <w:sz w:val="20"/>
          <w:szCs w:val="20"/>
        </w:rPr>
        <w:tab/>
      </w:r>
      <w:r w:rsidRPr="00736210">
        <w:rPr>
          <w:rFonts w:ascii="TimesNewRoman,Bold" w:hAnsi="TimesNewRoman,Bold" w:cs="TimesNewRoman,Bold"/>
          <w:sz w:val="20"/>
          <w:szCs w:val="20"/>
        </w:rPr>
        <w:tab/>
      </w:r>
    </w:p>
    <w:p w:rsidR="00B42CA9" w:rsidRDefault="00B42CA9" w:rsidP="00B42CA9">
      <w:pPr>
        <w:jc w:val="both"/>
        <w:rPr>
          <w:rFonts w:ascii="Arial Narrow" w:hAnsi="Arial Narrow"/>
        </w:rPr>
      </w:pP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bCs/>
          <w:sz w:val="20"/>
          <w:szCs w:val="20"/>
        </w:rPr>
        <w:t xml:space="preserve">Срок за представяне на оферти: </w:t>
      </w:r>
      <w:r w:rsidRPr="00736210">
        <w:rPr>
          <w:rFonts w:ascii="TimesNewRoman" w:hAnsi="TimesNewRoman" w:cs="TimesNewRoman"/>
          <w:sz w:val="20"/>
          <w:szCs w:val="20"/>
        </w:rPr>
        <w:t xml:space="preserve">до </w:t>
      </w:r>
      <w:r>
        <w:rPr>
          <w:rFonts w:ascii="TimesNewRoman" w:hAnsi="TimesNewRoman" w:cs="TimesNewRoman"/>
          <w:sz w:val="20"/>
          <w:szCs w:val="20"/>
        </w:rPr>
        <w:t>16,00ч.</w:t>
      </w:r>
      <w:r w:rsidRPr="00736210">
        <w:rPr>
          <w:rFonts w:ascii="TimesNewRoman" w:hAnsi="TimesNewRoman" w:cs="TimesNewRoman"/>
          <w:sz w:val="20"/>
          <w:szCs w:val="20"/>
        </w:rPr>
        <w:t xml:space="preserve"> </w:t>
      </w:r>
      <w:r w:rsidRPr="00A96171">
        <w:rPr>
          <w:sz w:val="20"/>
          <w:szCs w:val="20"/>
        </w:rPr>
        <w:t xml:space="preserve">на  </w:t>
      </w:r>
      <w:r w:rsidR="00CD1672">
        <w:rPr>
          <w:sz w:val="20"/>
          <w:szCs w:val="20"/>
        </w:rPr>
        <w:t>20</w:t>
      </w:r>
      <w:r>
        <w:rPr>
          <w:sz w:val="20"/>
          <w:szCs w:val="20"/>
        </w:rPr>
        <w:t>.11.2015г.</w:t>
      </w:r>
      <w:r w:rsidRPr="00736210">
        <w:rPr>
          <w:rFonts w:ascii="TimesNewRoman" w:hAnsi="TimesNewRoman" w:cs="TimesNewRoman"/>
          <w:sz w:val="20"/>
          <w:szCs w:val="20"/>
        </w:rPr>
        <w:t xml:space="preserve"> в деловодството на болницата</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bCs/>
          <w:sz w:val="20"/>
          <w:szCs w:val="20"/>
        </w:rPr>
        <w:t>Място за подаване на офертата</w:t>
      </w:r>
      <w:r w:rsidRPr="00736210">
        <w:rPr>
          <w:rFonts w:ascii="TimesNewRoman" w:hAnsi="TimesNewRoman" w:cs="TimesNewRoman"/>
          <w:sz w:val="20"/>
          <w:szCs w:val="20"/>
        </w:rPr>
        <w:t xml:space="preserve">: Деловодството на </w:t>
      </w:r>
      <w:r>
        <w:rPr>
          <w:rFonts w:ascii="TimesNewRoman" w:hAnsi="TimesNewRoman" w:cs="TimesNewRoman"/>
          <w:sz w:val="20"/>
          <w:szCs w:val="20"/>
        </w:rPr>
        <w:tab/>
      </w:r>
      <w:r w:rsidRPr="00736210">
        <w:rPr>
          <w:rFonts w:ascii="TimesNewRoman" w:hAnsi="TimesNewRoman" w:cs="TimesNewRoman"/>
          <w:sz w:val="20"/>
          <w:szCs w:val="20"/>
        </w:rPr>
        <w:t>„СБДПЛР-КОТЕЛ”ЕООД – ул.„Изворска” №85.</w:t>
      </w:r>
    </w:p>
    <w:p w:rsidR="00B42CA9" w:rsidRDefault="00B42CA9" w:rsidP="00B42CA9">
      <w:pPr>
        <w:autoSpaceDE w:val="0"/>
        <w:autoSpaceDN w:val="0"/>
        <w:adjustRightInd w:val="0"/>
        <w:jc w:val="both"/>
        <w:rPr>
          <w:rFonts w:ascii="TimesNewRoman" w:hAnsi="TimesNewRoman" w:cs="TimesNewRoman"/>
          <w:sz w:val="20"/>
          <w:szCs w:val="20"/>
        </w:rPr>
      </w:pPr>
      <w:r w:rsidRPr="00736210">
        <w:rPr>
          <w:rFonts w:ascii="Arial Narrow" w:hAnsi="Arial Narrow"/>
          <w:sz w:val="20"/>
          <w:szCs w:val="20"/>
        </w:rPr>
        <w:t xml:space="preserve">Отварянето на офертите на участниците е на </w:t>
      </w:r>
      <w:r w:rsidR="00CD1672">
        <w:rPr>
          <w:rFonts w:ascii="Arial Narrow" w:hAnsi="Arial Narrow"/>
          <w:sz w:val="20"/>
          <w:szCs w:val="20"/>
        </w:rPr>
        <w:t>2</w:t>
      </w:r>
      <w:r>
        <w:rPr>
          <w:rFonts w:ascii="Arial Narrow" w:hAnsi="Arial Narrow"/>
          <w:sz w:val="20"/>
          <w:szCs w:val="20"/>
        </w:rPr>
        <w:t>3.11.2015.г.</w:t>
      </w:r>
      <w:r w:rsidRPr="00736210">
        <w:rPr>
          <w:rFonts w:ascii="Arial Narrow" w:hAnsi="Arial Narrow"/>
          <w:sz w:val="20"/>
          <w:szCs w:val="20"/>
        </w:rPr>
        <w:t xml:space="preserve">, </w:t>
      </w:r>
      <w:r>
        <w:rPr>
          <w:rFonts w:ascii="Arial Narrow" w:hAnsi="Arial Narrow"/>
          <w:sz w:val="20"/>
          <w:szCs w:val="20"/>
        </w:rPr>
        <w:t>10.00</w:t>
      </w:r>
      <w:r w:rsidRPr="00736210">
        <w:rPr>
          <w:rFonts w:ascii="Arial Narrow" w:hAnsi="Arial Narrow"/>
          <w:sz w:val="20"/>
          <w:szCs w:val="20"/>
        </w:rPr>
        <w:t xml:space="preserve"> часа в </w:t>
      </w:r>
      <w:r>
        <w:rPr>
          <w:rFonts w:ascii="Arial Narrow" w:hAnsi="Arial Narrow"/>
          <w:sz w:val="20"/>
          <w:szCs w:val="20"/>
        </w:rPr>
        <w:t xml:space="preserve">заседателната зала </w:t>
      </w:r>
      <w:r w:rsidRPr="00736210">
        <w:rPr>
          <w:rFonts w:ascii="Arial Narrow" w:hAnsi="Arial Narrow"/>
          <w:sz w:val="20"/>
          <w:szCs w:val="20"/>
        </w:rPr>
        <w:t xml:space="preserve"> на</w:t>
      </w:r>
      <w:r w:rsidRPr="00736210">
        <w:rPr>
          <w:rFonts w:ascii="TimesNewRoman" w:hAnsi="TimesNewRoman" w:cs="TimesNewRoman"/>
          <w:sz w:val="20"/>
          <w:szCs w:val="20"/>
        </w:rPr>
        <w:t xml:space="preserve"> „СБДПЛР-КОТЕЛ „ЕООД</w:t>
      </w:r>
    </w:p>
    <w:p w:rsidR="00B42CA9" w:rsidRPr="00736210" w:rsidRDefault="00B42CA9" w:rsidP="00B42CA9">
      <w:pPr>
        <w:autoSpaceDE w:val="0"/>
        <w:autoSpaceDN w:val="0"/>
        <w:adjustRightInd w:val="0"/>
        <w:jc w:val="both"/>
        <w:rPr>
          <w:rFonts w:ascii="TimesNewRoman" w:hAnsi="TimesNewRoman" w:cs="TimesNewRoman"/>
          <w:sz w:val="20"/>
          <w:szCs w:val="20"/>
        </w:rPr>
      </w:pPr>
    </w:p>
    <w:p w:rsidR="00B42CA9"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bCs/>
          <w:sz w:val="20"/>
          <w:szCs w:val="20"/>
        </w:rPr>
        <w:t xml:space="preserve">Документация за участие </w:t>
      </w:r>
      <w:r>
        <w:rPr>
          <w:rFonts w:ascii="TimesNewRoman" w:hAnsi="TimesNewRoman" w:cs="TimesNewRoman"/>
          <w:sz w:val="20"/>
          <w:szCs w:val="20"/>
        </w:rPr>
        <w:t>е публикувана на електронната страница на    „СБДПЛР-КОТЕЛ”ЕООД</w:t>
      </w:r>
    </w:p>
    <w:p w:rsidR="00B42CA9" w:rsidRDefault="00204229" w:rsidP="00B42CA9">
      <w:pPr>
        <w:autoSpaceDE w:val="0"/>
        <w:autoSpaceDN w:val="0"/>
        <w:adjustRightInd w:val="0"/>
        <w:jc w:val="both"/>
        <w:rPr>
          <w:rFonts w:ascii="Calibri" w:hAnsi="Calibri" w:cs="TimesNewRoman"/>
          <w:b/>
          <w:sz w:val="22"/>
          <w:szCs w:val="22"/>
        </w:rPr>
      </w:pPr>
      <w:hyperlink r:id="rId6" w:history="1">
        <w:r w:rsidR="00B42CA9" w:rsidRPr="00425EBB">
          <w:rPr>
            <w:rStyle w:val="a3"/>
            <w:rFonts w:ascii="Calibri" w:hAnsi="Calibri" w:cs="TimesNewRoman"/>
            <w:b/>
            <w:sz w:val="22"/>
            <w:szCs w:val="22"/>
            <w:lang w:val="en-US"/>
          </w:rPr>
          <w:t>http://sbdplr-kotel.org</w:t>
        </w:r>
      </w:hyperlink>
    </w:p>
    <w:p w:rsidR="00B42CA9" w:rsidRPr="009C07FC" w:rsidRDefault="00B42CA9" w:rsidP="00B42CA9">
      <w:pPr>
        <w:autoSpaceDE w:val="0"/>
        <w:autoSpaceDN w:val="0"/>
        <w:adjustRightInd w:val="0"/>
        <w:jc w:val="both"/>
        <w:rPr>
          <w:rFonts w:ascii="Calibri" w:hAnsi="Calibri" w:cs="TimesNewRoman"/>
          <w:b/>
          <w:sz w:val="22"/>
          <w:szCs w:val="22"/>
        </w:rPr>
      </w:pPr>
    </w:p>
    <w:p w:rsidR="00B42CA9" w:rsidRPr="00736210" w:rsidRDefault="00B42CA9" w:rsidP="00B42CA9">
      <w:pPr>
        <w:ind w:left="-1417"/>
        <w:jc w:val="both"/>
        <w:rPr>
          <w:rFonts w:ascii="TimesNewRoman" w:hAnsi="TimesNewRoman" w:cs="TimesNewRoman"/>
          <w:sz w:val="20"/>
          <w:szCs w:val="20"/>
        </w:rPr>
      </w:pPr>
      <w:r w:rsidRPr="00736210">
        <w:rPr>
          <w:rFonts w:ascii="TimesNewRoman" w:hAnsi="TimesNewRoman" w:cs="TimesNewRoman"/>
          <w:sz w:val="20"/>
          <w:szCs w:val="20"/>
        </w:rPr>
        <w:tab/>
      </w:r>
      <w:r w:rsidRPr="00736210">
        <w:rPr>
          <w:rFonts w:ascii="TimesNewRoman" w:hAnsi="TimesNewRoman" w:cs="TimesNewRoman"/>
          <w:sz w:val="20"/>
          <w:szCs w:val="20"/>
        </w:rPr>
        <w:tab/>
      </w:r>
      <w:r w:rsidRPr="00736210">
        <w:rPr>
          <w:rFonts w:ascii="TimesNewRoman" w:hAnsi="TimesNewRoman" w:cs="TimesNewRoman"/>
          <w:sz w:val="20"/>
          <w:szCs w:val="20"/>
        </w:rPr>
        <w:tab/>
        <w:t xml:space="preserve">За контакти относно необходимите  документи и допълнителна              </w:t>
      </w:r>
      <w:r w:rsidRPr="00736210">
        <w:rPr>
          <w:rFonts w:ascii="TimesNewRoman" w:hAnsi="TimesNewRoman" w:cs="TimesNewRoman"/>
          <w:sz w:val="20"/>
          <w:szCs w:val="20"/>
        </w:rPr>
        <w:tab/>
      </w:r>
      <w:r w:rsidRPr="00736210">
        <w:rPr>
          <w:rFonts w:ascii="TimesNewRoman" w:hAnsi="TimesNewRoman" w:cs="TimesNewRoman"/>
          <w:sz w:val="20"/>
          <w:szCs w:val="20"/>
        </w:rPr>
        <w:tab/>
      </w:r>
      <w:r w:rsidRPr="00736210">
        <w:rPr>
          <w:rFonts w:ascii="TimesNewRoman" w:hAnsi="TimesNewRoman" w:cs="TimesNewRoman"/>
          <w:sz w:val="20"/>
          <w:szCs w:val="20"/>
        </w:rPr>
        <w:tab/>
      </w:r>
    </w:p>
    <w:p w:rsidR="00B42CA9" w:rsidRPr="00736210" w:rsidRDefault="00B42CA9" w:rsidP="00B42CA9">
      <w:pPr>
        <w:ind w:left="-1417"/>
        <w:jc w:val="both"/>
        <w:rPr>
          <w:rFonts w:ascii="TimesNewRoman,Bold" w:hAnsi="TimesNewRoman,Bold" w:cs="TimesNewRoman,Bold"/>
          <w:sz w:val="20"/>
          <w:szCs w:val="20"/>
        </w:rPr>
      </w:pPr>
      <w:r w:rsidRPr="00736210">
        <w:rPr>
          <w:rFonts w:ascii="TimesNewRoman" w:hAnsi="TimesNewRoman" w:cs="TimesNewRoman"/>
          <w:sz w:val="20"/>
          <w:szCs w:val="20"/>
        </w:rPr>
        <w:tab/>
      </w:r>
      <w:r w:rsidRPr="00736210">
        <w:rPr>
          <w:rFonts w:ascii="TimesNewRoman" w:hAnsi="TimesNewRoman" w:cs="TimesNewRoman"/>
          <w:sz w:val="20"/>
          <w:szCs w:val="20"/>
        </w:rPr>
        <w:tab/>
      </w:r>
      <w:r w:rsidRPr="00736210">
        <w:rPr>
          <w:rFonts w:ascii="TimesNewRoman" w:hAnsi="TimesNewRoman" w:cs="TimesNewRoman"/>
          <w:sz w:val="20"/>
          <w:szCs w:val="20"/>
        </w:rPr>
        <w:tab/>
        <w:t>информация:</w:t>
      </w:r>
      <w:r>
        <w:rPr>
          <w:rFonts w:ascii="TimesNewRoman" w:hAnsi="TimesNewRoman" w:cs="TimesNewRoman"/>
          <w:sz w:val="20"/>
          <w:szCs w:val="20"/>
        </w:rPr>
        <w:t>0889880211</w:t>
      </w:r>
      <w:r w:rsidRPr="00736210">
        <w:rPr>
          <w:rFonts w:ascii="TimesNewRoman" w:hAnsi="TimesNewRoman" w:cs="TimesNewRoman"/>
          <w:sz w:val="20"/>
          <w:szCs w:val="20"/>
        </w:rPr>
        <w:t>;</w:t>
      </w:r>
      <w:r>
        <w:rPr>
          <w:rFonts w:ascii="TimesNewRoman" w:hAnsi="TimesNewRoman" w:cs="TimesNewRoman"/>
          <w:sz w:val="20"/>
          <w:szCs w:val="20"/>
        </w:rPr>
        <w:t xml:space="preserve"> </w:t>
      </w:r>
      <w:r w:rsidRPr="00736210">
        <w:rPr>
          <w:rFonts w:ascii="TimesNewRoman" w:hAnsi="TimesNewRoman" w:cs="TimesNewRoman"/>
          <w:sz w:val="20"/>
          <w:szCs w:val="20"/>
        </w:rPr>
        <w:t>045342473</w:t>
      </w:r>
      <w:r>
        <w:rPr>
          <w:rFonts w:ascii="TimesNewRoman" w:hAnsi="TimesNewRoman" w:cs="TimesNewRoman"/>
          <w:sz w:val="20"/>
          <w:szCs w:val="20"/>
        </w:rPr>
        <w:t>-Радостина Петрова</w:t>
      </w:r>
    </w:p>
    <w:p w:rsidR="00B42CA9" w:rsidRDefault="00B42CA9" w:rsidP="00B42CA9">
      <w:pPr>
        <w:jc w:val="both"/>
        <w:rPr>
          <w:rFonts w:ascii="Arial Narrow" w:hAnsi="Arial Narrow"/>
          <w:b/>
        </w:rPr>
      </w:pPr>
    </w:p>
    <w:p w:rsidR="00B42CA9" w:rsidRDefault="00B42CA9" w:rsidP="00B42CA9">
      <w:pPr>
        <w:tabs>
          <w:tab w:val="left" w:pos="6384"/>
        </w:tabs>
        <w:jc w:val="both"/>
        <w:rPr>
          <w:rFonts w:ascii="Arial Narrow" w:hAnsi="Arial Narrow"/>
        </w:rPr>
      </w:pPr>
      <w:r>
        <w:rPr>
          <w:rFonts w:ascii="Arial Narrow" w:hAnsi="Arial Narrow"/>
        </w:rPr>
        <w:t xml:space="preserve">                                                             УПРАВИТЕЛ:/п/</w:t>
      </w:r>
      <w:r>
        <w:rPr>
          <w:rFonts w:ascii="Arial Narrow" w:hAnsi="Arial Narrow"/>
        </w:rPr>
        <w:tab/>
      </w:r>
    </w:p>
    <w:p w:rsidR="00B42CA9" w:rsidRPr="002A04C9" w:rsidRDefault="00B42CA9" w:rsidP="00B42CA9">
      <w:pPr>
        <w:jc w:val="both"/>
        <w:rPr>
          <w:rFonts w:ascii="Arial Narrow" w:hAnsi="Arial Narrow"/>
        </w:rPr>
      </w:pPr>
      <w:r>
        <w:rPr>
          <w:rFonts w:ascii="Arial Narrow" w:hAnsi="Arial Narrow"/>
        </w:rPr>
        <w:t xml:space="preserve">                                                                            /д-р Цветан Влахов/</w:t>
      </w:r>
    </w:p>
    <w:p w:rsidR="00B42CA9" w:rsidRDefault="00B42CA9" w:rsidP="00B42CA9">
      <w:pPr>
        <w:jc w:val="center"/>
        <w:rPr>
          <w:rFonts w:ascii="Arial Narrow" w:hAnsi="Arial Narrow"/>
          <w:b/>
        </w:rPr>
      </w:pPr>
    </w:p>
    <w:p w:rsidR="005D3D1D" w:rsidRDefault="005D3D1D"/>
    <w:sectPr w:rsidR="005D3D1D" w:rsidSect="005D3D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ahoma,Bold">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7154"/>
    <w:multiLevelType w:val="multilevel"/>
    <w:tmpl w:val="234CA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2CA9"/>
    <w:rsid w:val="00204229"/>
    <w:rsid w:val="004E3AFF"/>
    <w:rsid w:val="005D3D1D"/>
    <w:rsid w:val="00B42CA9"/>
    <w:rsid w:val="00CD1672"/>
    <w:rsid w:val="00DB02B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A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2CA9"/>
    <w:rPr>
      <w:color w:val="0000FF"/>
      <w:u w:val="single"/>
    </w:rPr>
  </w:style>
  <w:style w:type="paragraph" w:styleId="a4">
    <w:name w:val="Title"/>
    <w:basedOn w:val="a"/>
    <w:link w:val="a5"/>
    <w:qFormat/>
    <w:rsid w:val="00B42CA9"/>
    <w:pPr>
      <w:jc w:val="center"/>
    </w:pPr>
    <w:rPr>
      <w:sz w:val="32"/>
      <w:lang w:eastAsia="en-US"/>
    </w:rPr>
  </w:style>
  <w:style w:type="character" w:customStyle="1" w:styleId="a5">
    <w:name w:val="Заглавие Знак"/>
    <w:basedOn w:val="a0"/>
    <w:link w:val="a4"/>
    <w:rsid w:val="00B42CA9"/>
    <w:rPr>
      <w:rFonts w:ascii="Times New Roman" w:eastAsia="Times New Roman" w:hAnsi="Times New Roman" w:cs="Times New Roman"/>
      <w:sz w:val="32"/>
      <w:szCs w:val="24"/>
    </w:rPr>
  </w:style>
  <w:style w:type="paragraph" w:styleId="a6">
    <w:name w:val="Balloon Text"/>
    <w:basedOn w:val="a"/>
    <w:link w:val="a7"/>
    <w:uiPriority w:val="99"/>
    <w:semiHidden/>
    <w:unhideWhenUsed/>
    <w:rsid w:val="00B42CA9"/>
    <w:rPr>
      <w:rFonts w:ascii="Tahoma" w:hAnsi="Tahoma" w:cs="Tahoma"/>
      <w:sz w:val="16"/>
      <w:szCs w:val="16"/>
    </w:rPr>
  </w:style>
  <w:style w:type="character" w:customStyle="1" w:styleId="a7">
    <w:name w:val="Изнесен текст Знак"/>
    <w:basedOn w:val="a0"/>
    <w:link w:val="a6"/>
    <w:uiPriority w:val="99"/>
    <w:semiHidden/>
    <w:rsid w:val="00B42CA9"/>
    <w:rPr>
      <w:rFonts w:ascii="Tahoma" w:eastAsia="Times New Roman" w:hAnsi="Tahoma" w:cs="Tahoma"/>
      <w:sz w:val="16"/>
      <w:szCs w:val="16"/>
      <w:lan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dplr-kotel.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1597</Words>
  <Characters>9108</Characters>
  <Application>Microsoft Office Word</Application>
  <DocSecurity>0</DocSecurity>
  <Lines>75</Lines>
  <Paragraphs>21</Paragraphs>
  <ScaleCrop>false</ScaleCrop>
  <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2015-10-28T08:43:00Z</cp:lastPrinted>
  <dcterms:created xsi:type="dcterms:W3CDTF">2015-11-13T13:52:00Z</dcterms:created>
  <dcterms:modified xsi:type="dcterms:W3CDTF">2015-11-13T13:54:00Z</dcterms:modified>
</cp:coreProperties>
</file>