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D1" w:rsidRDefault="006C094B" w:rsidP="00C371F9">
      <w:pPr>
        <w:pStyle w:val="a3"/>
        <w:rPr>
          <w:b/>
          <w:sz w:val="32"/>
          <w:szCs w:val="32"/>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57150</wp:posOffset>
            </wp:positionH>
            <wp:positionV relativeFrom="paragraph">
              <wp:posOffset>-304800</wp:posOffset>
            </wp:positionV>
            <wp:extent cx="581025" cy="484505"/>
            <wp:effectExtent l="0" t="0" r="0" b="0"/>
            <wp:wrapNone/>
            <wp:docPr id="2" name="Picture 2" descr="c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a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484505"/>
                    </a:xfrm>
                    <a:prstGeom prst="rect">
                      <a:avLst/>
                    </a:prstGeom>
                    <a:noFill/>
                  </pic:spPr>
                </pic:pic>
              </a:graphicData>
            </a:graphic>
          </wp:anchor>
        </w:drawing>
      </w:r>
      <w:r w:rsidR="00AE3BD1">
        <w:rPr>
          <w:b/>
          <w:sz w:val="32"/>
          <w:szCs w:val="32"/>
        </w:rPr>
        <w:t>РЕПУБЛИКА БЪЛГАРИЯ</w:t>
      </w:r>
    </w:p>
    <w:p w:rsidR="00AE3BD1" w:rsidRDefault="00AE3BD1" w:rsidP="00C371F9">
      <w:pPr>
        <w:pStyle w:val="a3"/>
        <w:spacing w:line="360" w:lineRule="auto"/>
        <w:rPr>
          <w:b/>
          <w:sz w:val="32"/>
          <w:szCs w:val="32"/>
        </w:rPr>
      </w:pPr>
      <w:r>
        <w:rPr>
          <w:b/>
          <w:sz w:val="32"/>
          <w:szCs w:val="32"/>
        </w:rPr>
        <w:t>МИНИСТЕРСТВО НА ЗДРАВЕОПАЗВАНЕТО</w:t>
      </w:r>
    </w:p>
    <w:p w:rsidR="00AE3BD1" w:rsidRDefault="00AE3BD1" w:rsidP="00C371F9">
      <w:pPr>
        <w:pStyle w:val="a3"/>
        <w:spacing w:line="360" w:lineRule="auto"/>
        <w:rPr>
          <w:b/>
          <w:sz w:val="16"/>
        </w:rPr>
      </w:pPr>
      <w:r>
        <w:rPr>
          <w:b/>
        </w:rPr>
        <w:t>„СПЕЦИАЛИЗИРАНА БОЛ</w:t>
      </w:r>
      <w:r w:rsidR="00EA427C">
        <w:rPr>
          <w:b/>
        </w:rPr>
        <w:t>НИЦА ЗА РЕХАБИЛИТАЦИЯ – ТУЗЛАТА</w:t>
      </w:r>
      <w:r>
        <w:rPr>
          <w:b/>
        </w:rPr>
        <w:t>„ ЕООД, ГР. БАЛЧИК</w:t>
      </w:r>
    </w:p>
    <w:p w:rsidR="00AE3BD1" w:rsidRPr="002C577C" w:rsidRDefault="00AE3BD1" w:rsidP="00C371F9">
      <w:pPr>
        <w:pStyle w:val="1"/>
        <w:jc w:val="left"/>
        <w:rPr>
          <w:sz w:val="20"/>
          <w:szCs w:val="20"/>
        </w:rPr>
      </w:pPr>
      <w:r w:rsidRPr="002C577C">
        <w:rPr>
          <w:sz w:val="20"/>
          <w:szCs w:val="20"/>
        </w:rPr>
        <w:t xml:space="preserve">Адрес:Град Балчик, м.”Тузлата „  </w:t>
      </w:r>
      <w:r w:rsidR="009E71C8">
        <w:rPr>
          <w:sz w:val="20"/>
          <w:szCs w:val="20"/>
          <w:lang w:val="en-US"/>
        </w:rPr>
        <w:t xml:space="preserve">    </w:t>
      </w:r>
      <w:r w:rsidRPr="002C577C">
        <w:rPr>
          <w:sz w:val="20"/>
          <w:szCs w:val="20"/>
        </w:rPr>
        <w:t xml:space="preserve">тел: 0579 7 28 82; </w:t>
      </w:r>
      <w:r w:rsidR="009E71C8">
        <w:rPr>
          <w:sz w:val="20"/>
          <w:szCs w:val="20"/>
          <w:lang w:val="en-US"/>
        </w:rPr>
        <w:t xml:space="preserve">       </w:t>
      </w:r>
      <w:r w:rsidRPr="002C577C">
        <w:rPr>
          <w:sz w:val="20"/>
          <w:szCs w:val="20"/>
        </w:rPr>
        <w:t xml:space="preserve">факс: 0579 7 24 80  </w:t>
      </w:r>
      <w:r w:rsidR="009E71C8">
        <w:rPr>
          <w:sz w:val="20"/>
          <w:szCs w:val="20"/>
          <w:lang w:val="en-US"/>
        </w:rPr>
        <w:t xml:space="preserve">       </w:t>
      </w:r>
      <w:r w:rsidRPr="002C577C">
        <w:rPr>
          <w:sz w:val="20"/>
          <w:szCs w:val="20"/>
        </w:rPr>
        <w:t>e-mail : tuzlata@abv.bg</w:t>
      </w:r>
    </w:p>
    <w:p w:rsidR="00AE3BD1" w:rsidRPr="002C577C" w:rsidRDefault="00AE3BD1" w:rsidP="00C371F9"/>
    <w:p w:rsidR="00AE3BD1" w:rsidRDefault="000D6242" w:rsidP="00C371F9">
      <w:pPr>
        <w:jc w:val="both"/>
        <w:rPr>
          <w:i w:val="0"/>
        </w:rPr>
      </w:pPr>
      <w:r w:rsidRPr="000D6242">
        <w:rPr>
          <w:i w:val="0"/>
        </w:rPr>
        <w:t xml:space="preserve">Изх.№ </w:t>
      </w:r>
      <w:r w:rsidR="00F20E4B">
        <w:rPr>
          <w:i w:val="0"/>
        </w:rPr>
        <w:t>РД-03-</w:t>
      </w:r>
      <w:r w:rsidR="00AD7B5C">
        <w:rPr>
          <w:i w:val="0"/>
        </w:rPr>
        <w:t>688</w:t>
      </w:r>
      <w:r>
        <w:rPr>
          <w:i w:val="0"/>
        </w:rPr>
        <w:t xml:space="preserve"> / </w:t>
      </w:r>
      <w:r w:rsidR="00F20E4B">
        <w:rPr>
          <w:i w:val="0"/>
        </w:rPr>
        <w:t>10.12.</w:t>
      </w:r>
      <w:r w:rsidR="001D4C5B">
        <w:rPr>
          <w:i w:val="0"/>
        </w:rPr>
        <w:t>2015</w:t>
      </w:r>
      <w:r>
        <w:rPr>
          <w:i w:val="0"/>
        </w:rPr>
        <w:t>г.</w:t>
      </w:r>
    </w:p>
    <w:p w:rsidR="000D6242" w:rsidRDefault="000D6242" w:rsidP="00C371F9">
      <w:pPr>
        <w:jc w:val="both"/>
        <w:rPr>
          <w:i w:val="0"/>
        </w:rPr>
      </w:pPr>
    </w:p>
    <w:p w:rsidR="00087589" w:rsidRPr="00087589" w:rsidRDefault="00087589" w:rsidP="00C371F9">
      <w:pPr>
        <w:keepNext/>
        <w:tabs>
          <w:tab w:val="left" w:pos="3828"/>
        </w:tabs>
        <w:overflowPunct w:val="0"/>
        <w:autoSpaceDE w:val="0"/>
        <w:autoSpaceDN w:val="0"/>
        <w:adjustRightInd w:val="0"/>
        <w:textAlignment w:val="baseline"/>
        <w:outlineLvl w:val="1"/>
        <w:rPr>
          <w:bCs/>
          <w:i w:val="0"/>
          <w:color w:val="auto"/>
          <w:lang w:val="en-US" w:eastAsia="en-US"/>
        </w:rPr>
      </w:pPr>
    </w:p>
    <w:p w:rsidR="00087589" w:rsidRDefault="00087589" w:rsidP="00711AFD">
      <w:pPr>
        <w:keepNext/>
        <w:tabs>
          <w:tab w:val="left" w:pos="3828"/>
        </w:tabs>
        <w:overflowPunct w:val="0"/>
        <w:autoSpaceDE w:val="0"/>
        <w:autoSpaceDN w:val="0"/>
        <w:adjustRightInd w:val="0"/>
        <w:jc w:val="center"/>
        <w:textAlignment w:val="baseline"/>
        <w:outlineLvl w:val="1"/>
        <w:rPr>
          <w:bCs/>
          <w:i w:val="0"/>
          <w:color w:val="auto"/>
          <w:sz w:val="28"/>
          <w:szCs w:val="28"/>
          <w:lang w:eastAsia="en-US"/>
        </w:rPr>
      </w:pPr>
      <w:r w:rsidRPr="00711AFD">
        <w:rPr>
          <w:bCs/>
          <w:i w:val="0"/>
          <w:color w:val="auto"/>
          <w:sz w:val="28"/>
          <w:szCs w:val="28"/>
          <w:lang w:eastAsia="en-US"/>
        </w:rPr>
        <w:t>П О К А Н А</w:t>
      </w:r>
    </w:p>
    <w:p w:rsidR="00CA22DB" w:rsidRPr="00087589" w:rsidRDefault="00CA22DB" w:rsidP="00CA22DB">
      <w:pPr>
        <w:keepNext/>
        <w:tabs>
          <w:tab w:val="left" w:pos="3828"/>
        </w:tabs>
        <w:overflowPunct w:val="0"/>
        <w:autoSpaceDE w:val="0"/>
        <w:autoSpaceDN w:val="0"/>
        <w:adjustRightInd w:val="0"/>
        <w:textAlignment w:val="baseline"/>
        <w:outlineLvl w:val="1"/>
        <w:rPr>
          <w:bCs/>
          <w:i w:val="0"/>
          <w:color w:val="auto"/>
          <w:lang w:eastAsia="en-US"/>
        </w:rPr>
      </w:pPr>
      <w:r>
        <w:rPr>
          <w:bCs/>
          <w:i w:val="0"/>
          <w:color w:val="auto"/>
          <w:lang w:eastAsia="en-US"/>
        </w:rPr>
        <w:t>(повторна)</w:t>
      </w:r>
    </w:p>
    <w:p w:rsidR="00CA22DB" w:rsidRPr="00711AFD" w:rsidRDefault="00CA22DB" w:rsidP="00711AFD">
      <w:pPr>
        <w:keepNext/>
        <w:tabs>
          <w:tab w:val="left" w:pos="3828"/>
        </w:tabs>
        <w:overflowPunct w:val="0"/>
        <w:autoSpaceDE w:val="0"/>
        <w:autoSpaceDN w:val="0"/>
        <w:adjustRightInd w:val="0"/>
        <w:jc w:val="center"/>
        <w:textAlignment w:val="baseline"/>
        <w:outlineLvl w:val="1"/>
        <w:rPr>
          <w:bCs/>
          <w:i w:val="0"/>
          <w:color w:val="auto"/>
          <w:sz w:val="28"/>
          <w:szCs w:val="28"/>
          <w:lang w:eastAsia="en-US"/>
        </w:rPr>
      </w:pPr>
    </w:p>
    <w:p w:rsidR="00087589" w:rsidRPr="00711AFD" w:rsidRDefault="00087589" w:rsidP="00711AFD">
      <w:pPr>
        <w:keepNext/>
        <w:overflowPunct w:val="0"/>
        <w:autoSpaceDE w:val="0"/>
        <w:autoSpaceDN w:val="0"/>
        <w:adjustRightInd w:val="0"/>
        <w:jc w:val="center"/>
        <w:textAlignment w:val="baseline"/>
        <w:outlineLvl w:val="1"/>
        <w:rPr>
          <w:rFonts w:eastAsiaTheme="minorEastAsia"/>
          <w:bCs/>
          <w:i w:val="0"/>
          <w:color w:val="auto"/>
          <w:sz w:val="28"/>
          <w:szCs w:val="28"/>
        </w:rPr>
      </w:pPr>
      <w:r w:rsidRPr="00711AFD">
        <w:rPr>
          <w:rFonts w:eastAsiaTheme="minorEastAsia"/>
          <w:bCs/>
          <w:i w:val="0"/>
          <w:color w:val="auto"/>
          <w:sz w:val="28"/>
          <w:szCs w:val="28"/>
        </w:rPr>
        <w:t>за представяне на оферти за избор на изпълнител</w:t>
      </w:r>
    </w:p>
    <w:p w:rsidR="00087589" w:rsidRPr="00711AFD" w:rsidRDefault="00087589" w:rsidP="00711AFD">
      <w:pPr>
        <w:keepNext/>
        <w:overflowPunct w:val="0"/>
        <w:autoSpaceDE w:val="0"/>
        <w:autoSpaceDN w:val="0"/>
        <w:adjustRightInd w:val="0"/>
        <w:jc w:val="center"/>
        <w:textAlignment w:val="baseline"/>
        <w:outlineLvl w:val="1"/>
        <w:rPr>
          <w:rFonts w:eastAsiaTheme="minorEastAsia"/>
          <w:bCs/>
          <w:i w:val="0"/>
          <w:color w:val="auto"/>
          <w:sz w:val="28"/>
          <w:szCs w:val="28"/>
        </w:rPr>
      </w:pPr>
      <w:r w:rsidRPr="00711AFD">
        <w:rPr>
          <w:rFonts w:eastAsiaTheme="minorEastAsia"/>
          <w:bCs/>
          <w:i w:val="0"/>
          <w:color w:val="auto"/>
          <w:sz w:val="28"/>
          <w:szCs w:val="28"/>
        </w:rPr>
        <w:t>за предоставянето на финансови услуги</w:t>
      </w:r>
    </w:p>
    <w:p w:rsidR="00087589" w:rsidRPr="00087589" w:rsidRDefault="00087589" w:rsidP="00C371F9">
      <w:pPr>
        <w:keepNext/>
        <w:tabs>
          <w:tab w:val="left" w:pos="2517"/>
        </w:tabs>
        <w:overflowPunct w:val="0"/>
        <w:autoSpaceDE w:val="0"/>
        <w:autoSpaceDN w:val="0"/>
        <w:adjustRightInd w:val="0"/>
        <w:textAlignment w:val="baseline"/>
        <w:outlineLvl w:val="1"/>
        <w:rPr>
          <w:rFonts w:eastAsiaTheme="minorEastAsia"/>
          <w:bCs/>
          <w:i w:val="0"/>
          <w:color w:val="auto"/>
        </w:rPr>
      </w:pPr>
      <w:r w:rsidRPr="00087589">
        <w:rPr>
          <w:rFonts w:eastAsiaTheme="minorEastAsia"/>
          <w:bCs/>
          <w:i w:val="0"/>
          <w:color w:val="auto"/>
        </w:rPr>
        <w:tab/>
      </w:r>
    </w:p>
    <w:p w:rsidR="00087589" w:rsidRPr="00087589" w:rsidRDefault="00087589" w:rsidP="00C371F9">
      <w:pPr>
        <w:ind w:firstLine="720"/>
        <w:rPr>
          <w:rFonts w:eastAsiaTheme="minorEastAsia"/>
          <w:bCs/>
          <w:i w:val="0"/>
          <w:color w:val="auto"/>
        </w:rPr>
      </w:pPr>
    </w:p>
    <w:p w:rsidR="00087589" w:rsidRPr="00087589" w:rsidRDefault="00087589" w:rsidP="00C371F9">
      <w:pPr>
        <w:ind w:firstLine="720"/>
        <w:rPr>
          <w:rFonts w:eastAsiaTheme="minorEastAsia"/>
          <w:bCs/>
          <w:i w:val="0"/>
          <w:color w:val="auto"/>
        </w:rPr>
      </w:pPr>
      <w:r w:rsidRPr="00087589">
        <w:rPr>
          <w:rFonts w:eastAsiaTheme="minorEastAsia"/>
          <w:bCs/>
          <w:i w:val="0"/>
          <w:color w:val="auto"/>
        </w:rPr>
        <w:t xml:space="preserve">УВАЖАЕМИ </w:t>
      </w:r>
      <w:r w:rsidR="0002743A">
        <w:rPr>
          <w:rFonts w:eastAsiaTheme="minorEastAsia"/>
          <w:bCs/>
          <w:i w:val="0"/>
          <w:color w:val="auto"/>
          <w:lang w:val="en-US"/>
        </w:rPr>
        <w:t xml:space="preserve"> </w:t>
      </w:r>
      <w:r w:rsidRPr="00087589">
        <w:rPr>
          <w:rFonts w:eastAsiaTheme="minorEastAsia"/>
          <w:bCs/>
          <w:i w:val="0"/>
          <w:color w:val="auto"/>
        </w:rPr>
        <w:t>ГОСПОЖИ И ГОСПОДА,</w:t>
      </w:r>
    </w:p>
    <w:p w:rsidR="004C38C5" w:rsidRDefault="004C38C5" w:rsidP="00C371F9">
      <w:pPr>
        <w:keepNext/>
        <w:overflowPunct w:val="0"/>
        <w:autoSpaceDE w:val="0"/>
        <w:autoSpaceDN w:val="0"/>
        <w:adjustRightInd w:val="0"/>
        <w:ind w:firstLine="709"/>
        <w:jc w:val="both"/>
        <w:textAlignment w:val="baseline"/>
        <w:outlineLvl w:val="1"/>
        <w:rPr>
          <w:rFonts w:eastAsiaTheme="minorEastAsia"/>
          <w:b w:val="0"/>
          <w:bCs/>
          <w:i w:val="0"/>
          <w:color w:val="auto"/>
        </w:rPr>
      </w:pPr>
    </w:p>
    <w:p w:rsidR="00087589" w:rsidRPr="00087589" w:rsidRDefault="00CA22DB" w:rsidP="00C371F9">
      <w:pPr>
        <w:keepNext/>
        <w:overflowPunct w:val="0"/>
        <w:autoSpaceDE w:val="0"/>
        <w:autoSpaceDN w:val="0"/>
        <w:adjustRightInd w:val="0"/>
        <w:ind w:firstLine="709"/>
        <w:jc w:val="both"/>
        <w:textAlignment w:val="baseline"/>
        <w:outlineLvl w:val="1"/>
        <w:rPr>
          <w:rFonts w:eastAsiaTheme="minorEastAsia"/>
          <w:b w:val="0"/>
          <w:bCs/>
          <w:i w:val="0"/>
          <w:color w:val="auto"/>
        </w:rPr>
      </w:pPr>
      <w:r>
        <w:rPr>
          <w:rFonts w:eastAsiaTheme="minorEastAsia"/>
          <w:b w:val="0"/>
          <w:bCs/>
          <w:i w:val="0"/>
          <w:color w:val="auto"/>
        </w:rPr>
        <w:t>На основание т.4.6</w:t>
      </w:r>
      <w:r w:rsidR="00087589" w:rsidRPr="00087589">
        <w:rPr>
          <w:rFonts w:eastAsiaTheme="minorEastAsia"/>
          <w:b w:val="0"/>
          <w:bCs/>
          <w:i w:val="0"/>
          <w:color w:val="auto"/>
        </w:rPr>
        <w:t xml:space="preserve"> от „Правилата за избор на изпълнител на финансови услуги от кредитни или финансови институции“ – Приложение №3 към чл.13б</w:t>
      </w:r>
      <w:r w:rsidR="004C38C5">
        <w:rPr>
          <w:rFonts w:eastAsiaTheme="minorEastAsia"/>
          <w:b w:val="0"/>
          <w:bCs/>
          <w:i w:val="0"/>
          <w:color w:val="auto"/>
        </w:rPr>
        <w:t xml:space="preserve"> </w:t>
      </w:r>
      <w:r w:rsidR="00F31453">
        <w:rPr>
          <w:rFonts w:eastAsiaTheme="minorEastAsia"/>
          <w:b w:val="0"/>
          <w:bCs/>
          <w:i w:val="0"/>
          <w:color w:val="auto"/>
        </w:rPr>
        <w:t>на</w:t>
      </w:r>
      <w:r w:rsidR="004C38C5">
        <w:rPr>
          <w:rFonts w:eastAsiaTheme="minorEastAsia"/>
          <w:b w:val="0"/>
          <w:bCs/>
          <w:i w:val="0"/>
          <w:color w:val="auto"/>
        </w:rPr>
        <w:t xml:space="preserve"> </w:t>
      </w:r>
      <w:r w:rsidR="00F31453">
        <w:rPr>
          <w:rFonts w:eastAsiaTheme="minorEastAsia"/>
          <w:b w:val="0"/>
          <w:bCs/>
          <w:i w:val="0"/>
          <w:color w:val="auto"/>
        </w:rPr>
        <w:t>Правилника</w:t>
      </w:r>
      <w:r w:rsidR="00F31453" w:rsidRPr="00F31453">
        <w:rPr>
          <w:rFonts w:eastAsiaTheme="minorEastAsia"/>
          <w:b w:val="0"/>
          <w:bCs/>
          <w:i w:val="0"/>
          <w:color w:val="auto"/>
        </w:rPr>
        <w:t xml:space="preserve"> за реда за упражняване правата на държавата в търговските дружества с държавно участие в капитала</w:t>
      </w:r>
      <w:r w:rsidR="00087589" w:rsidRPr="00087589">
        <w:rPr>
          <w:rFonts w:eastAsiaTheme="minorEastAsia"/>
          <w:b w:val="0"/>
          <w:bCs/>
          <w:i w:val="0"/>
          <w:color w:val="auto"/>
        </w:rPr>
        <w:t xml:space="preserve">, „Специализирана болница за рехабилитация – Тузлата“ ЕООД гр, Балчик отправя настоящата </w:t>
      </w:r>
      <w:r>
        <w:rPr>
          <w:rFonts w:eastAsiaTheme="minorEastAsia"/>
          <w:b w:val="0"/>
          <w:bCs/>
          <w:i w:val="0"/>
          <w:color w:val="auto"/>
        </w:rPr>
        <w:t xml:space="preserve">ПОВТОРНА </w:t>
      </w:r>
      <w:r w:rsidR="00087589" w:rsidRPr="00087589">
        <w:rPr>
          <w:rFonts w:eastAsiaTheme="minorEastAsia"/>
          <w:b w:val="0"/>
          <w:bCs/>
          <w:i w:val="0"/>
          <w:color w:val="auto"/>
        </w:rPr>
        <w:t>ПОКАНА за набиране на оферти за избор на изпълнител за предоставяне на финансови услуги</w:t>
      </w:r>
      <w:r w:rsidR="004C38C5">
        <w:rPr>
          <w:rFonts w:eastAsiaTheme="minorEastAsia"/>
          <w:b w:val="0"/>
          <w:bCs/>
          <w:i w:val="0"/>
          <w:color w:val="auto"/>
        </w:rPr>
        <w:t xml:space="preserve"> </w:t>
      </w:r>
      <w:r w:rsidR="004A7FDF">
        <w:rPr>
          <w:rFonts w:eastAsiaTheme="minorEastAsia"/>
          <w:b w:val="0"/>
          <w:bCs/>
          <w:i w:val="0"/>
          <w:color w:val="auto"/>
        </w:rPr>
        <w:t>за срок от 2/две/ години.</w:t>
      </w:r>
      <w:r>
        <w:rPr>
          <w:rFonts w:eastAsiaTheme="minorEastAsia"/>
          <w:b w:val="0"/>
          <w:bCs/>
          <w:i w:val="0"/>
          <w:color w:val="auto"/>
        </w:rPr>
        <w:t xml:space="preserve"> С предходна покана изх. № РД – 03 – 648/20.11.2015 г. е обявено </w:t>
      </w:r>
      <w:r w:rsidRPr="00087589">
        <w:rPr>
          <w:rFonts w:eastAsiaTheme="minorEastAsia"/>
          <w:b w:val="0"/>
          <w:bCs/>
          <w:i w:val="0"/>
          <w:color w:val="auto"/>
        </w:rPr>
        <w:t>набиране на оферти за избор на изпълнител за предоставяне на финансови услуги</w:t>
      </w:r>
      <w:r>
        <w:rPr>
          <w:rFonts w:eastAsiaTheme="minorEastAsia"/>
          <w:b w:val="0"/>
          <w:bCs/>
          <w:i w:val="0"/>
          <w:color w:val="auto"/>
        </w:rPr>
        <w:t>. В обявеният срок за приемане на оферти с</w:t>
      </w:r>
      <w:r w:rsidR="00C0455C">
        <w:rPr>
          <w:rFonts w:eastAsiaTheme="minorEastAsia"/>
          <w:b w:val="0"/>
          <w:bCs/>
          <w:i w:val="0"/>
          <w:color w:val="auto"/>
        </w:rPr>
        <w:t>а постъпили 3/три/</w:t>
      </w:r>
      <w:r w:rsidR="004C38C5">
        <w:rPr>
          <w:rFonts w:eastAsiaTheme="minorEastAsia"/>
          <w:b w:val="0"/>
          <w:bCs/>
          <w:i w:val="0"/>
          <w:color w:val="auto"/>
        </w:rPr>
        <w:t xml:space="preserve"> </w:t>
      </w:r>
      <w:r w:rsidR="00C0455C">
        <w:rPr>
          <w:rFonts w:eastAsiaTheme="minorEastAsia"/>
          <w:b w:val="0"/>
          <w:bCs/>
          <w:i w:val="0"/>
          <w:color w:val="auto"/>
        </w:rPr>
        <w:t>броя оферти от финансови институции, което е основание за прилагане на г</w:t>
      </w:r>
      <w:r w:rsidR="004C38C5">
        <w:rPr>
          <w:rFonts w:eastAsiaTheme="minorEastAsia"/>
          <w:b w:val="0"/>
          <w:bCs/>
          <w:i w:val="0"/>
          <w:color w:val="auto"/>
        </w:rPr>
        <w:t>орецитираната разпоредба. П</w:t>
      </w:r>
      <w:r w:rsidR="00C0455C">
        <w:rPr>
          <w:rFonts w:eastAsiaTheme="minorEastAsia"/>
          <w:b w:val="0"/>
          <w:bCs/>
          <w:i w:val="0"/>
          <w:color w:val="auto"/>
        </w:rPr>
        <w:t>одали</w:t>
      </w:r>
      <w:r w:rsidR="004C38C5">
        <w:rPr>
          <w:rFonts w:eastAsiaTheme="minorEastAsia"/>
          <w:b w:val="0"/>
          <w:bCs/>
          <w:i w:val="0"/>
          <w:color w:val="auto"/>
        </w:rPr>
        <w:t>те</w:t>
      </w:r>
      <w:r w:rsidR="00C0455C">
        <w:rPr>
          <w:rFonts w:eastAsiaTheme="minorEastAsia"/>
          <w:b w:val="0"/>
          <w:bCs/>
          <w:i w:val="0"/>
          <w:color w:val="auto"/>
        </w:rPr>
        <w:t xml:space="preserve"> оферти не е необходимо да представят повторно такива, поради факта че първоначално обявените условия не се променят и подадените оферти не са отваряни. </w:t>
      </w:r>
      <w:r w:rsidR="00C04A45">
        <w:rPr>
          <w:rFonts w:eastAsiaTheme="minorEastAsia"/>
          <w:b w:val="0"/>
          <w:bCs/>
          <w:i w:val="0"/>
          <w:color w:val="auto"/>
        </w:rPr>
        <w:t>След изтичане на срока за приемане на оферти, обявен в настоящата покана ще бъдат отворени и разгледани всички постъпили оферти, независимо от броят им.</w:t>
      </w:r>
    </w:p>
    <w:p w:rsidR="00087589" w:rsidRPr="00087589" w:rsidRDefault="00087589" w:rsidP="00C371F9">
      <w:pPr>
        <w:keepNext/>
        <w:overflowPunct w:val="0"/>
        <w:autoSpaceDE w:val="0"/>
        <w:autoSpaceDN w:val="0"/>
        <w:adjustRightInd w:val="0"/>
        <w:ind w:firstLine="709"/>
        <w:jc w:val="both"/>
        <w:textAlignment w:val="baseline"/>
        <w:outlineLvl w:val="1"/>
        <w:rPr>
          <w:rFonts w:eastAsiaTheme="minorEastAsia"/>
          <w:b w:val="0"/>
          <w:bCs/>
          <w:i w:val="0"/>
          <w:color w:val="auto"/>
        </w:rPr>
      </w:pPr>
    </w:p>
    <w:p w:rsidR="00087589" w:rsidRPr="00087589" w:rsidRDefault="00876FF7" w:rsidP="00876FF7">
      <w:pPr>
        <w:keepNext/>
        <w:overflowPunct w:val="0"/>
        <w:autoSpaceDE w:val="0"/>
        <w:autoSpaceDN w:val="0"/>
        <w:adjustRightInd w:val="0"/>
        <w:contextualSpacing/>
        <w:jc w:val="both"/>
        <w:textAlignment w:val="baseline"/>
        <w:outlineLvl w:val="1"/>
        <w:rPr>
          <w:rFonts w:eastAsiaTheme="minorEastAsia"/>
          <w:bCs/>
          <w:i w:val="0"/>
          <w:color w:val="auto"/>
          <w:u w:val="single"/>
        </w:rPr>
      </w:pPr>
      <w:r>
        <w:rPr>
          <w:rFonts w:eastAsiaTheme="minorEastAsia"/>
          <w:bCs/>
          <w:i w:val="0"/>
          <w:color w:val="auto"/>
          <w:u w:val="single"/>
          <w:lang w:val="en-US"/>
        </w:rPr>
        <w:t xml:space="preserve">I. </w:t>
      </w:r>
      <w:r w:rsidR="009A28AB" w:rsidRPr="00087589">
        <w:rPr>
          <w:rFonts w:eastAsiaTheme="minorEastAsia"/>
          <w:bCs/>
          <w:i w:val="0"/>
          <w:color w:val="auto"/>
          <w:u w:val="single"/>
        </w:rPr>
        <w:t>ВИДОВЕ И ХАРАКТЕРИСТИКА НА ФИНАНСОВИТЕ УСЛУГИ:</w:t>
      </w:r>
    </w:p>
    <w:p w:rsidR="00087589" w:rsidRPr="00087589" w:rsidRDefault="00087589" w:rsidP="00C371F9">
      <w:pPr>
        <w:keepNext/>
        <w:overflowPunct w:val="0"/>
        <w:autoSpaceDE w:val="0"/>
        <w:autoSpaceDN w:val="0"/>
        <w:adjustRightInd w:val="0"/>
        <w:jc w:val="both"/>
        <w:textAlignment w:val="baseline"/>
        <w:outlineLvl w:val="1"/>
        <w:rPr>
          <w:rFonts w:eastAsiaTheme="minorEastAsia"/>
          <w:b w:val="0"/>
          <w:bCs/>
          <w:i w:val="0"/>
          <w:color w:val="auto"/>
        </w:rPr>
      </w:pPr>
    </w:p>
    <w:p w:rsidR="00087589" w:rsidRPr="00087589" w:rsidRDefault="00087589" w:rsidP="00C371F9">
      <w:pPr>
        <w:numPr>
          <w:ilvl w:val="1"/>
          <w:numId w:val="5"/>
        </w:numPr>
        <w:tabs>
          <w:tab w:val="left" w:pos="851"/>
          <w:tab w:val="left" w:pos="993"/>
        </w:tabs>
        <w:spacing w:after="200" w:line="276" w:lineRule="auto"/>
        <w:ind w:left="0" w:firstLine="567"/>
        <w:contextualSpacing/>
        <w:jc w:val="both"/>
        <w:rPr>
          <w:rFonts w:eastAsiaTheme="minorEastAsia"/>
          <w:b w:val="0"/>
          <w:i w:val="0"/>
          <w:color w:val="auto"/>
        </w:rPr>
      </w:pPr>
      <w:r w:rsidRPr="00087589">
        <w:rPr>
          <w:rFonts w:eastAsiaTheme="minorEastAsia"/>
          <w:i w:val="0"/>
          <w:color w:val="auto"/>
        </w:rPr>
        <w:t xml:space="preserve"> Услуги по депозиране на свободни парични средства</w:t>
      </w:r>
      <w:r w:rsidR="00412C8F">
        <w:rPr>
          <w:rFonts w:eastAsiaTheme="minorEastAsia"/>
          <w:b w:val="0"/>
          <w:i w:val="0"/>
          <w:color w:val="auto"/>
        </w:rPr>
        <w:t xml:space="preserve">в разплащателна сметка </w:t>
      </w:r>
      <w:r w:rsidRPr="00087589">
        <w:rPr>
          <w:rFonts w:eastAsiaTheme="minorEastAsia"/>
          <w:b w:val="0"/>
          <w:i w:val="0"/>
          <w:color w:val="auto"/>
        </w:rPr>
        <w:t>– разполагаеми средства на дружеството</w:t>
      </w:r>
      <w:r w:rsidRPr="00087589">
        <w:rPr>
          <w:rFonts w:eastAsiaTheme="minorEastAsia"/>
          <w:b w:val="0"/>
          <w:color w:val="auto"/>
        </w:rPr>
        <w:t xml:space="preserve">, които е възможно да бъдат </w:t>
      </w:r>
      <w:r w:rsidR="00412C8F">
        <w:rPr>
          <w:rFonts w:eastAsiaTheme="minorEastAsia"/>
          <w:b w:val="0"/>
          <w:color w:val="auto"/>
        </w:rPr>
        <w:t>внесени по разплащателната сметка в български лева на дружеството,</w:t>
      </w:r>
      <w:r w:rsidRPr="00087589">
        <w:rPr>
          <w:rFonts w:eastAsiaTheme="minorEastAsia"/>
          <w:b w:val="0"/>
          <w:color w:val="auto"/>
        </w:rPr>
        <w:t xml:space="preserve"> спазвайки правилата за концентрация по Приложение № 3 към чл. 13 б на </w:t>
      </w:r>
      <w:r w:rsidRPr="00087589">
        <w:rPr>
          <w:rFonts w:eastAsiaTheme="minorEastAsia"/>
          <w:b w:val="0"/>
          <w:bCs/>
          <w:color w:val="auto"/>
        </w:rPr>
        <w:t>Правилата за избор на изпълнител за предоставяне на финансови услуги от кредитни или финансови институции</w:t>
      </w:r>
      <w:r w:rsidRPr="00087589">
        <w:rPr>
          <w:rFonts w:eastAsiaTheme="minorEastAsia"/>
          <w:b w:val="0"/>
          <w:color w:val="auto"/>
        </w:rPr>
        <w:t>;</w:t>
      </w:r>
    </w:p>
    <w:p w:rsidR="00087589" w:rsidRDefault="00087589" w:rsidP="00C371F9">
      <w:pPr>
        <w:numPr>
          <w:ilvl w:val="1"/>
          <w:numId w:val="5"/>
        </w:numPr>
        <w:tabs>
          <w:tab w:val="left" w:pos="993"/>
        </w:tabs>
        <w:spacing w:after="200" w:line="276" w:lineRule="auto"/>
        <w:ind w:left="0" w:firstLine="567"/>
        <w:contextualSpacing/>
        <w:jc w:val="both"/>
        <w:rPr>
          <w:rFonts w:eastAsiaTheme="minorEastAsia"/>
          <w:b w:val="0"/>
          <w:color w:val="auto"/>
        </w:rPr>
      </w:pPr>
      <w:r w:rsidRPr="00087589">
        <w:rPr>
          <w:rFonts w:eastAsiaTheme="minorEastAsia"/>
          <w:i w:val="0"/>
          <w:color w:val="auto"/>
        </w:rPr>
        <w:t>Платежни услуги и свързани с тях услуги</w:t>
      </w:r>
      <w:r w:rsidRPr="00087589">
        <w:rPr>
          <w:rFonts w:eastAsiaTheme="minorEastAsia"/>
          <w:b w:val="0"/>
          <w:color w:val="auto"/>
        </w:rPr>
        <w:t>[в т.ч. управление на разплащателн</w:t>
      </w:r>
      <w:r w:rsidR="00412C8F">
        <w:rPr>
          <w:rFonts w:eastAsiaTheme="minorEastAsia"/>
          <w:b w:val="0"/>
          <w:color w:val="auto"/>
        </w:rPr>
        <w:t>а сметка</w:t>
      </w:r>
      <w:r w:rsidRPr="00087589">
        <w:rPr>
          <w:rFonts w:eastAsiaTheme="minorEastAsia"/>
          <w:b w:val="0"/>
          <w:color w:val="auto"/>
        </w:rPr>
        <w:t>, предоставяне на дебитни и кредитни карти и услугите свързани с тях.</w:t>
      </w:r>
    </w:p>
    <w:p w:rsidR="00361D92" w:rsidRPr="00087589" w:rsidRDefault="00361D92" w:rsidP="00C371F9">
      <w:pPr>
        <w:tabs>
          <w:tab w:val="left" w:pos="993"/>
        </w:tabs>
        <w:spacing w:after="200" w:line="276" w:lineRule="auto"/>
        <w:contextualSpacing/>
        <w:jc w:val="both"/>
        <w:rPr>
          <w:rFonts w:eastAsiaTheme="minorEastAsia"/>
          <w:b w:val="0"/>
          <w:color w:val="auto"/>
        </w:rPr>
      </w:pPr>
    </w:p>
    <w:p w:rsidR="00361D92" w:rsidRPr="00361D92" w:rsidRDefault="00876FF7" w:rsidP="00C371F9">
      <w:pPr>
        <w:contextualSpacing/>
        <w:jc w:val="both"/>
        <w:rPr>
          <w:rFonts w:eastAsiaTheme="minorEastAsia"/>
          <w:i w:val="0"/>
          <w:color w:val="auto"/>
          <w:u w:val="single"/>
        </w:rPr>
      </w:pPr>
      <w:r>
        <w:rPr>
          <w:rFonts w:eastAsiaTheme="minorEastAsia"/>
          <w:i w:val="0"/>
          <w:color w:val="auto"/>
        </w:rPr>
        <w:t>II.</w:t>
      </w:r>
      <w:r w:rsidR="00361D92" w:rsidRPr="00361D92">
        <w:rPr>
          <w:rFonts w:eastAsiaTheme="minorEastAsia"/>
          <w:i w:val="0"/>
          <w:color w:val="auto"/>
          <w:u w:val="single"/>
        </w:rPr>
        <w:t>КРИТЕРИИ ЗА ДОПУСТИМОСТ НА УЧАСТНИЦИТЕ:</w:t>
      </w:r>
    </w:p>
    <w:p w:rsidR="00361D92" w:rsidRPr="00361D92" w:rsidRDefault="00361D92" w:rsidP="00C371F9">
      <w:pPr>
        <w:ind w:right="-221"/>
        <w:contextualSpacing/>
        <w:rPr>
          <w:rFonts w:eastAsiaTheme="minorEastAsia"/>
          <w:b w:val="0"/>
          <w:i w:val="0"/>
          <w:color w:val="auto"/>
        </w:rPr>
      </w:pPr>
      <w:r w:rsidRPr="00361D92">
        <w:rPr>
          <w:rFonts w:eastAsiaTheme="minorEastAsia"/>
          <w:b w:val="0"/>
          <w:i w:val="0"/>
          <w:color w:val="auto"/>
        </w:rPr>
        <w:t>1. Да притежават валиден индивидуален лиценз, съгласно Закона за кредитните</w:t>
      </w:r>
    </w:p>
    <w:p w:rsidR="00361D92" w:rsidRPr="00361D92" w:rsidRDefault="00361D92" w:rsidP="00C371F9">
      <w:pPr>
        <w:ind w:right="-221"/>
        <w:contextualSpacing/>
        <w:rPr>
          <w:rFonts w:eastAsiaTheme="minorEastAsia"/>
          <w:b w:val="0"/>
          <w:i w:val="0"/>
          <w:color w:val="auto"/>
        </w:rPr>
      </w:pPr>
      <w:r w:rsidRPr="00361D92">
        <w:rPr>
          <w:rFonts w:eastAsiaTheme="minorEastAsia"/>
          <w:b w:val="0"/>
          <w:i w:val="0"/>
          <w:color w:val="auto"/>
        </w:rPr>
        <w:t>институции;</w:t>
      </w:r>
    </w:p>
    <w:p w:rsidR="00361D92" w:rsidRPr="00361D92" w:rsidRDefault="00361D92" w:rsidP="00C371F9">
      <w:pPr>
        <w:ind w:right="-221"/>
        <w:contextualSpacing/>
        <w:rPr>
          <w:rFonts w:eastAsiaTheme="minorEastAsia"/>
          <w:b w:val="0"/>
          <w:i w:val="0"/>
          <w:color w:val="auto"/>
        </w:rPr>
      </w:pPr>
      <w:r w:rsidRPr="00361D92">
        <w:rPr>
          <w:rFonts w:eastAsiaTheme="minorEastAsia"/>
          <w:b w:val="0"/>
          <w:i w:val="0"/>
          <w:color w:val="auto"/>
        </w:rPr>
        <w:t>2. Да имат опит в предлагането на финансови услуги не по-малък от 5 години;</w:t>
      </w:r>
    </w:p>
    <w:p w:rsidR="00361D92" w:rsidRPr="00361D92" w:rsidRDefault="00361D92" w:rsidP="00C371F9">
      <w:pPr>
        <w:ind w:right="-221"/>
        <w:contextualSpacing/>
        <w:rPr>
          <w:rFonts w:eastAsiaTheme="minorEastAsia"/>
          <w:b w:val="0"/>
          <w:i w:val="0"/>
          <w:color w:val="auto"/>
        </w:rPr>
      </w:pPr>
      <w:r w:rsidRPr="00361D92">
        <w:rPr>
          <w:rFonts w:eastAsiaTheme="minorEastAsia"/>
          <w:b w:val="0"/>
          <w:i w:val="0"/>
          <w:color w:val="auto"/>
        </w:rPr>
        <w:lastRenderedPageBreak/>
        <w:t>3. Да имат изградена собствена мрежа за обслужване на клиенти на територията</w:t>
      </w:r>
    </w:p>
    <w:p w:rsidR="00361D92" w:rsidRDefault="00361D92" w:rsidP="00C371F9">
      <w:pPr>
        <w:ind w:right="-221"/>
        <w:contextualSpacing/>
        <w:rPr>
          <w:rFonts w:eastAsiaTheme="minorEastAsia"/>
          <w:b w:val="0"/>
          <w:i w:val="0"/>
          <w:color w:val="auto"/>
        </w:rPr>
      </w:pPr>
      <w:r w:rsidRPr="00361D92">
        <w:rPr>
          <w:rFonts w:eastAsiaTheme="minorEastAsia"/>
          <w:b w:val="0"/>
          <w:i w:val="0"/>
          <w:color w:val="auto"/>
        </w:rPr>
        <w:t>на обл</w:t>
      </w:r>
      <w:r w:rsidR="00412C8F">
        <w:rPr>
          <w:rFonts w:eastAsiaTheme="minorEastAsia"/>
          <w:b w:val="0"/>
          <w:i w:val="0"/>
          <w:color w:val="auto"/>
        </w:rPr>
        <w:t>аст</w:t>
      </w:r>
      <w:r w:rsidRPr="00361D92">
        <w:rPr>
          <w:rFonts w:eastAsiaTheme="minorEastAsia"/>
          <w:b w:val="0"/>
          <w:i w:val="0"/>
          <w:color w:val="auto"/>
        </w:rPr>
        <w:t xml:space="preserve"> Добрич и клон в гр. Балчик.</w:t>
      </w:r>
    </w:p>
    <w:p w:rsidR="00361D92" w:rsidRPr="00361D92" w:rsidRDefault="00361D92" w:rsidP="00C371F9">
      <w:pPr>
        <w:ind w:right="-221"/>
        <w:contextualSpacing/>
        <w:rPr>
          <w:rFonts w:eastAsiaTheme="minorEastAsia"/>
          <w:b w:val="0"/>
          <w:i w:val="0"/>
          <w:color w:val="auto"/>
        </w:rPr>
      </w:pPr>
    </w:p>
    <w:p w:rsidR="00C371F9" w:rsidRPr="008C1808" w:rsidRDefault="00876FF7" w:rsidP="008C1808">
      <w:pPr>
        <w:keepNext/>
        <w:overflowPunct w:val="0"/>
        <w:autoSpaceDE w:val="0"/>
        <w:autoSpaceDN w:val="0"/>
        <w:adjustRightInd w:val="0"/>
        <w:contextualSpacing/>
        <w:jc w:val="both"/>
        <w:textAlignment w:val="baseline"/>
        <w:outlineLvl w:val="1"/>
      </w:pPr>
      <w:r>
        <w:rPr>
          <w:rFonts w:eastAsiaTheme="minorEastAsia"/>
          <w:bCs/>
          <w:i w:val="0"/>
          <w:color w:val="auto"/>
          <w:u w:val="single"/>
          <w:lang w:val="en-US"/>
        </w:rPr>
        <w:t>III.</w:t>
      </w:r>
      <w:r w:rsidRPr="00876FF7">
        <w:rPr>
          <w:i w:val="0"/>
        </w:rPr>
        <w:t>ПОКАЗАТЕЛИ, ОТНОСИТЕЛНА ТЕЖЕСТ И МЕТОДИКА ЗА ОПРЕДЕЛЯНЕ НА КОМПЛЕКСНАТА ОЦЕНКА:</w:t>
      </w:r>
    </w:p>
    <w:p w:rsidR="00C371F9" w:rsidRPr="008C1808" w:rsidRDefault="00C371F9" w:rsidP="00876FF7">
      <w:pPr>
        <w:jc w:val="both"/>
      </w:pPr>
      <w:r w:rsidRPr="008C1808">
        <w:t>Критерий за оценка на офертите – икономически най-изгодната оферта, при следнитепоказатели:</w:t>
      </w:r>
    </w:p>
    <w:p w:rsidR="00C371F9" w:rsidRPr="008C1808" w:rsidRDefault="00C371F9" w:rsidP="00876FF7">
      <w:pPr>
        <w:jc w:val="both"/>
      </w:pPr>
    </w:p>
    <w:p w:rsidR="00C371F9" w:rsidRPr="008C1808" w:rsidRDefault="00C371F9" w:rsidP="00876FF7">
      <w:pPr>
        <w:jc w:val="both"/>
      </w:pPr>
      <w:r w:rsidRPr="008C1808">
        <w:t>1.НЕКОЛИЧЕСТВЕНИ ПОКАЗАТЕЛИ:</w:t>
      </w:r>
    </w:p>
    <w:p w:rsidR="00C371F9" w:rsidRPr="008C1808" w:rsidRDefault="00C371F9" w:rsidP="00876FF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096"/>
        <w:gridCol w:w="1874"/>
      </w:tblGrid>
      <w:tr w:rsidR="00C371F9" w:rsidRPr="008C1808" w:rsidTr="004A7FDF">
        <w:tc>
          <w:tcPr>
            <w:tcW w:w="1242" w:type="dxa"/>
            <w:shd w:val="clear" w:color="auto" w:fill="auto"/>
          </w:tcPr>
          <w:p w:rsidR="00C371F9" w:rsidRPr="008C1808" w:rsidRDefault="00C371F9" w:rsidP="00876FF7">
            <w:pPr>
              <w:jc w:val="both"/>
              <w:rPr>
                <w:b w:val="0"/>
              </w:rPr>
            </w:pPr>
          </w:p>
        </w:tc>
        <w:tc>
          <w:tcPr>
            <w:tcW w:w="6096" w:type="dxa"/>
            <w:shd w:val="clear" w:color="auto" w:fill="auto"/>
          </w:tcPr>
          <w:p w:rsidR="00C371F9" w:rsidRPr="008C1808" w:rsidRDefault="00C371F9" w:rsidP="00876FF7">
            <w:pPr>
              <w:jc w:val="both"/>
              <w:rPr>
                <w:b w:val="0"/>
              </w:rPr>
            </w:pPr>
            <w:r w:rsidRPr="008C1808">
              <w:t>НЕКОЛИЧЕСТВЕНИ ПОКАЗАТЕЛИ</w:t>
            </w:r>
          </w:p>
        </w:tc>
        <w:tc>
          <w:tcPr>
            <w:tcW w:w="1874" w:type="dxa"/>
            <w:shd w:val="clear" w:color="auto" w:fill="auto"/>
          </w:tcPr>
          <w:p w:rsidR="00C371F9" w:rsidRPr="008C1808" w:rsidRDefault="00C371F9" w:rsidP="00876FF7">
            <w:pPr>
              <w:jc w:val="both"/>
              <w:rPr>
                <w:b w:val="0"/>
              </w:rPr>
            </w:pPr>
            <w:r w:rsidRPr="008C1808">
              <w:t>ТОЧКИ</w:t>
            </w:r>
          </w:p>
        </w:tc>
      </w:tr>
      <w:tr w:rsidR="00C371F9" w:rsidRPr="008C1808" w:rsidTr="004A7FDF">
        <w:tc>
          <w:tcPr>
            <w:tcW w:w="1242" w:type="dxa"/>
            <w:shd w:val="clear" w:color="auto" w:fill="auto"/>
          </w:tcPr>
          <w:p w:rsidR="00C371F9" w:rsidRPr="008C1808" w:rsidRDefault="00C371F9" w:rsidP="00876FF7">
            <w:pPr>
              <w:jc w:val="both"/>
              <w:rPr>
                <w:b w:val="0"/>
              </w:rPr>
            </w:pPr>
            <w:r w:rsidRPr="008C1808">
              <w:t>ОНП1</w:t>
            </w:r>
          </w:p>
        </w:tc>
        <w:tc>
          <w:tcPr>
            <w:tcW w:w="6096" w:type="dxa"/>
            <w:shd w:val="clear" w:color="auto" w:fill="auto"/>
          </w:tcPr>
          <w:p w:rsidR="00C371F9" w:rsidRPr="008C1808" w:rsidRDefault="00C371F9" w:rsidP="00876FF7">
            <w:pPr>
              <w:jc w:val="both"/>
            </w:pPr>
            <w:r w:rsidRPr="008C1808">
              <w:t>Развитие на клонова мрежа: Наличие на банков клон в гр.</w:t>
            </w:r>
            <w:r w:rsidR="00FE529F" w:rsidRPr="008C1808">
              <w:t xml:space="preserve"> Балчик</w:t>
            </w:r>
          </w:p>
        </w:tc>
        <w:tc>
          <w:tcPr>
            <w:tcW w:w="1874" w:type="dxa"/>
            <w:shd w:val="clear" w:color="auto" w:fill="auto"/>
          </w:tcPr>
          <w:p w:rsidR="00C371F9" w:rsidRPr="008C1808" w:rsidRDefault="00C371F9" w:rsidP="00876FF7">
            <w:pPr>
              <w:jc w:val="both"/>
              <w:rPr>
                <w:b w:val="0"/>
              </w:rPr>
            </w:pPr>
            <w:r w:rsidRPr="008C1808">
              <w:t>18</w:t>
            </w:r>
          </w:p>
        </w:tc>
      </w:tr>
      <w:tr w:rsidR="00C371F9" w:rsidRPr="008C1808" w:rsidTr="004A7FDF">
        <w:tc>
          <w:tcPr>
            <w:tcW w:w="1242" w:type="dxa"/>
            <w:shd w:val="clear" w:color="auto" w:fill="auto"/>
          </w:tcPr>
          <w:p w:rsidR="00C371F9" w:rsidRPr="008C1808" w:rsidRDefault="00C371F9" w:rsidP="00876FF7">
            <w:pPr>
              <w:jc w:val="both"/>
            </w:pPr>
            <w:r w:rsidRPr="008C1808">
              <w:t>ОНП2</w:t>
            </w:r>
          </w:p>
        </w:tc>
        <w:tc>
          <w:tcPr>
            <w:tcW w:w="6096" w:type="dxa"/>
            <w:shd w:val="clear" w:color="auto" w:fill="auto"/>
          </w:tcPr>
          <w:p w:rsidR="00C371F9" w:rsidRPr="008C1808" w:rsidRDefault="00C371F9" w:rsidP="00876FF7">
            <w:pPr>
              <w:jc w:val="both"/>
            </w:pPr>
            <w:r w:rsidRPr="008C1808">
              <w:t>Срок на обслужване на плащанията</w:t>
            </w:r>
          </w:p>
        </w:tc>
        <w:tc>
          <w:tcPr>
            <w:tcW w:w="1874" w:type="dxa"/>
            <w:shd w:val="clear" w:color="auto" w:fill="auto"/>
          </w:tcPr>
          <w:p w:rsidR="00C371F9" w:rsidRPr="008C1808" w:rsidRDefault="00FE529F" w:rsidP="00876FF7">
            <w:pPr>
              <w:jc w:val="both"/>
              <w:rPr>
                <w:b w:val="0"/>
              </w:rPr>
            </w:pPr>
            <w:r w:rsidRPr="008C1808">
              <w:t>8</w:t>
            </w:r>
          </w:p>
        </w:tc>
      </w:tr>
      <w:tr w:rsidR="00C371F9" w:rsidRPr="008C1808" w:rsidTr="004A7FDF">
        <w:tc>
          <w:tcPr>
            <w:tcW w:w="1242" w:type="dxa"/>
            <w:shd w:val="clear" w:color="auto" w:fill="auto"/>
          </w:tcPr>
          <w:p w:rsidR="00C371F9" w:rsidRPr="008C1808" w:rsidRDefault="00C371F9" w:rsidP="00876FF7">
            <w:pPr>
              <w:jc w:val="both"/>
            </w:pPr>
            <w:r w:rsidRPr="008C1808">
              <w:t>ОНП3</w:t>
            </w:r>
          </w:p>
        </w:tc>
        <w:tc>
          <w:tcPr>
            <w:tcW w:w="6096" w:type="dxa"/>
            <w:shd w:val="clear" w:color="auto" w:fill="auto"/>
          </w:tcPr>
          <w:p w:rsidR="00C371F9" w:rsidRPr="008C1808" w:rsidRDefault="00C371F9" w:rsidP="00876FF7">
            <w:pPr>
              <w:jc w:val="both"/>
            </w:pPr>
            <w:r w:rsidRPr="008C1808">
              <w:t>Надеждност на платформа за интернет банкиране</w:t>
            </w:r>
          </w:p>
        </w:tc>
        <w:tc>
          <w:tcPr>
            <w:tcW w:w="1874" w:type="dxa"/>
            <w:shd w:val="clear" w:color="auto" w:fill="auto"/>
          </w:tcPr>
          <w:p w:rsidR="00C371F9" w:rsidRPr="008C1808" w:rsidRDefault="00FE529F" w:rsidP="00876FF7">
            <w:pPr>
              <w:jc w:val="both"/>
              <w:rPr>
                <w:b w:val="0"/>
              </w:rPr>
            </w:pPr>
            <w:r w:rsidRPr="008C1808">
              <w:t>8</w:t>
            </w:r>
          </w:p>
        </w:tc>
      </w:tr>
      <w:tr w:rsidR="00C371F9" w:rsidRPr="008C1808" w:rsidTr="004A7FDF">
        <w:tc>
          <w:tcPr>
            <w:tcW w:w="1242" w:type="dxa"/>
            <w:shd w:val="clear" w:color="auto" w:fill="auto"/>
          </w:tcPr>
          <w:p w:rsidR="00C371F9" w:rsidRPr="008C1808" w:rsidRDefault="00C371F9" w:rsidP="00876FF7">
            <w:pPr>
              <w:jc w:val="both"/>
            </w:pPr>
            <w:r w:rsidRPr="008C1808">
              <w:t>ОНП4</w:t>
            </w:r>
          </w:p>
        </w:tc>
        <w:tc>
          <w:tcPr>
            <w:tcW w:w="6096" w:type="dxa"/>
            <w:shd w:val="clear" w:color="auto" w:fill="auto"/>
          </w:tcPr>
          <w:p w:rsidR="00C371F9" w:rsidRPr="008C1808" w:rsidRDefault="00C371F9" w:rsidP="00876FF7">
            <w:pPr>
              <w:jc w:val="both"/>
            </w:pPr>
            <w:r w:rsidRPr="008C1808">
              <w:t>Наличие на собствени банкомати</w:t>
            </w:r>
          </w:p>
        </w:tc>
        <w:tc>
          <w:tcPr>
            <w:tcW w:w="1874" w:type="dxa"/>
            <w:shd w:val="clear" w:color="auto" w:fill="auto"/>
          </w:tcPr>
          <w:p w:rsidR="00C371F9" w:rsidRPr="008C1808" w:rsidRDefault="00FE529F" w:rsidP="00876FF7">
            <w:pPr>
              <w:jc w:val="both"/>
              <w:rPr>
                <w:b w:val="0"/>
              </w:rPr>
            </w:pPr>
            <w:r w:rsidRPr="008C1808">
              <w:t>6</w:t>
            </w:r>
          </w:p>
        </w:tc>
      </w:tr>
      <w:tr w:rsidR="00C371F9" w:rsidRPr="008C1808" w:rsidTr="004A7FDF">
        <w:trPr>
          <w:trHeight w:val="372"/>
        </w:trPr>
        <w:tc>
          <w:tcPr>
            <w:tcW w:w="1242" w:type="dxa"/>
            <w:shd w:val="clear" w:color="auto" w:fill="auto"/>
          </w:tcPr>
          <w:p w:rsidR="00C371F9" w:rsidRPr="008C1808" w:rsidRDefault="00C371F9" w:rsidP="00876FF7">
            <w:pPr>
              <w:jc w:val="both"/>
              <w:rPr>
                <w:b w:val="0"/>
              </w:rPr>
            </w:pPr>
          </w:p>
          <w:p w:rsidR="00C371F9" w:rsidRPr="008C1808" w:rsidRDefault="00C371F9" w:rsidP="00876FF7">
            <w:pPr>
              <w:jc w:val="both"/>
            </w:pPr>
            <w:r w:rsidRPr="008C1808">
              <w:t xml:space="preserve">ОНП </w:t>
            </w:r>
          </w:p>
        </w:tc>
        <w:tc>
          <w:tcPr>
            <w:tcW w:w="6096" w:type="dxa"/>
            <w:shd w:val="clear" w:color="auto" w:fill="auto"/>
          </w:tcPr>
          <w:p w:rsidR="00C371F9" w:rsidRPr="008C1808" w:rsidRDefault="00C371F9" w:rsidP="00876FF7">
            <w:pPr>
              <w:jc w:val="both"/>
              <w:rPr>
                <w:b w:val="0"/>
              </w:rPr>
            </w:pPr>
          </w:p>
          <w:p w:rsidR="00C371F9" w:rsidRPr="008C1808" w:rsidRDefault="00C371F9" w:rsidP="00876FF7">
            <w:pPr>
              <w:jc w:val="both"/>
            </w:pPr>
            <w:r w:rsidRPr="008C1808">
              <w:t>ОБЩ БРОЙ ТОЧКИ</w:t>
            </w:r>
          </w:p>
        </w:tc>
        <w:tc>
          <w:tcPr>
            <w:tcW w:w="1874" w:type="dxa"/>
            <w:shd w:val="clear" w:color="auto" w:fill="auto"/>
          </w:tcPr>
          <w:p w:rsidR="00C371F9" w:rsidRPr="008C1808" w:rsidRDefault="00C371F9" w:rsidP="00876FF7">
            <w:pPr>
              <w:jc w:val="both"/>
              <w:rPr>
                <w:b w:val="0"/>
              </w:rPr>
            </w:pPr>
          </w:p>
          <w:p w:rsidR="00C371F9" w:rsidRPr="008C1808" w:rsidRDefault="00FE529F" w:rsidP="00876FF7">
            <w:pPr>
              <w:jc w:val="both"/>
              <w:rPr>
                <w:b w:val="0"/>
              </w:rPr>
            </w:pPr>
            <w:r w:rsidRPr="008C1808">
              <w:t>40</w:t>
            </w:r>
          </w:p>
        </w:tc>
      </w:tr>
    </w:tbl>
    <w:p w:rsidR="008C1808" w:rsidRDefault="008C1808" w:rsidP="00876FF7">
      <w:pPr>
        <w:jc w:val="both"/>
        <w:rPr>
          <w:b w:val="0"/>
        </w:rPr>
      </w:pPr>
    </w:p>
    <w:p w:rsidR="008C1808" w:rsidRPr="008C1808" w:rsidRDefault="008C1808" w:rsidP="00876FF7">
      <w:pPr>
        <w:jc w:val="both"/>
        <w:rPr>
          <w:b w:val="0"/>
        </w:rPr>
      </w:pPr>
    </w:p>
    <w:p w:rsidR="00C371F9" w:rsidRPr="008C1808" w:rsidRDefault="00C371F9" w:rsidP="00876FF7">
      <w:pPr>
        <w:numPr>
          <w:ilvl w:val="1"/>
          <w:numId w:val="8"/>
        </w:numPr>
        <w:ind w:left="0" w:firstLine="0"/>
        <w:jc w:val="both"/>
        <w:rPr>
          <w:b w:val="0"/>
        </w:rPr>
      </w:pPr>
      <w:r w:rsidRPr="008C1808">
        <w:t>Показател „Развитие на клонова мрежа: наличие на банков клон“ /ОНП1/ до 18 точки:</w:t>
      </w:r>
    </w:p>
    <w:p w:rsidR="00876FF7" w:rsidRDefault="00C371F9" w:rsidP="00876FF7">
      <w:pPr>
        <w:ind w:hanging="116"/>
        <w:jc w:val="both"/>
      </w:pPr>
      <w:r w:rsidRPr="008C1808">
        <w:t>- участник</w:t>
      </w:r>
      <w:r w:rsidR="008C1808">
        <w:t>,</w:t>
      </w:r>
      <w:r w:rsidRPr="008C1808">
        <w:t xml:space="preserve"> който разполага с банков клон в населеното място на Възложителя получава 18 т.;</w:t>
      </w:r>
    </w:p>
    <w:p w:rsidR="00C371F9" w:rsidRDefault="00C371F9" w:rsidP="00876FF7">
      <w:pPr>
        <w:ind w:hanging="116"/>
        <w:jc w:val="both"/>
      </w:pPr>
      <w:r w:rsidRPr="008C1808">
        <w:t>- участник</w:t>
      </w:r>
      <w:r w:rsidR="008C1808">
        <w:t>,</w:t>
      </w:r>
      <w:r w:rsidRPr="008C1808">
        <w:t xml:space="preserve"> който не разполага с банков клон в населеното място на Възложителя  - получава 0 т.</w:t>
      </w:r>
    </w:p>
    <w:p w:rsidR="00876FF7" w:rsidRDefault="00876FF7" w:rsidP="00876FF7">
      <w:pPr>
        <w:ind w:hanging="142"/>
        <w:jc w:val="both"/>
      </w:pPr>
    </w:p>
    <w:p w:rsidR="00C371F9" w:rsidRPr="008C1808" w:rsidRDefault="00C371F9" w:rsidP="00876FF7">
      <w:pPr>
        <w:ind w:hanging="142"/>
        <w:jc w:val="both"/>
        <w:rPr>
          <w:b w:val="0"/>
        </w:rPr>
      </w:pPr>
      <w:r w:rsidRPr="008C1808">
        <w:t>1.2. Показател „Срок на обслужване на плащанията“ /ОНП2/ - до 7 точки:</w:t>
      </w:r>
    </w:p>
    <w:p w:rsidR="00C371F9" w:rsidRPr="008C1808" w:rsidRDefault="00C371F9" w:rsidP="00876FF7">
      <w:pPr>
        <w:ind w:hanging="116"/>
        <w:jc w:val="both"/>
      </w:pPr>
      <w:r w:rsidRPr="008C1808">
        <w:t xml:space="preserve"> Срокът за обслужване на плащанията се предлага в часове</w:t>
      </w:r>
    </w:p>
    <w:p w:rsidR="00C371F9" w:rsidRPr="008C1808" w:rsidRDefault="00C371F9" w:rsidP="00876FF7">
      <w:pPr>
        <w:ind w:hanging="116"/>
        <w:jc w:val="both"/>
      </w:pPr>
      <w:r w:rsidRPr="008C1808">
        <w:t xml:space="preserve"> Оценката на показателя ОНП2 се изчислява по следната формула:</w:t>
      </w:r>
    </w:p>
    <w:p w:rsidR="00C371F9" w:rsidRPr="008C1808" w:rsidRDefault="00C371F9" w:rsidP="00876FF7">
      <w:pPr>
        <w:ind w:hanging="116"/>
        <w:jc w:val="both"/>
        <w:rPr>
          <w:b w:val="0"/>
        </w:rPr>
      </w:pPr>
    </w:p>
    <w:p w:rsidR="00C371F9" w:rsidRPr="008C1808" w:rsidRDefault="00C371F9" w:rsidP="00876FF7">
      <w:pPr>
        <w:ind w:firstLine="565"/>
        <w:jc w:val="both"/>
        <w:rPr>
          <w:b w:val="0"/>
        </w:rPr>
      </w:pPr>
      <w:r w:rsidRPr="008C1808">
        <w:t>ОНП2 = Пмин./ПУ*7, където:</w:t>
      </w:r>
    </w:p>
    <w:p w:rsidR="00C371F9" w:rsidRPr="008C1808" w:rsidRDefault="00C371F9" w:rsidP="00876FF7">
      <w:pPr>
        <w:ind w:hanging="116"/>
        <w:jc w:val="both"/>
      </w:pPr>
    </w:p>
    <w:p w:rsidR="00C371F9" w:rsidRPr="008C1808" w:rsidRDefault="00C371F9" w:rsidP="00876FF7">
      <w:pPr>
        <w:ind w:hanging="116"/>
        <w:jc w:val="both"/>
      </w:pPr>
      <w:r w:rsidRPr="008C1808">
        <w:t>Пмин е най – кратък предложен срок за обслужване на плащанията от участник;</w:t>
      </w:r>
    </w:p>
    <w:p w:rsidR="00C371F9" w:rsidRPr="008C1808" w:rsidRDefault="00C371F9" w:rsidP="00876FF7">
      <w:pPr>
        <w:ind w:hanging="116"/>
        <w:jc w:val="both"/>
      </w:pPr>
      <w:r w:rsidRPr="008C1808">
        <w:t xml:space="preserve">ПУ е срокът предложен от участника, чието предложение се оценява </w:t>
      </w:r>
    </w:p>
    <w:p w:rsidR="00C371F9" w:rsidRPr="008C1808" w:rsidRDefault="00C371F9" w:rsidP="00876FF7">
      <w:pPr>
        <w:jc w:val="both"/>
        <w:rPr>
          <w:b w:val="0"/>
        </w:rPr>
      </w:pPr>
    </w:p>
    <w:p w:rsidR="00C371F9" w:rsidRPr="008C1808" w:rsidRDefault="00C371F9" w:rsidP="00876FF7">
      <w:pPr>
        <w:jc w:val="both"/>
        <w:rPr>
          <w:b w:val="0"/>
        </w:rPr>
      </w:pPr>
      <w:r w:rsidRPr="008C1808">
        <w:t>1.3. Показател „Надеждност на платформа за интернет банкиране“ /ОНП3/ до 6 точки:</w:t>
      </w:r>
    </w:p>
    <w:p w:rsidR="00C371F9" w:rsidRPr="008C1808" w:rsidRDefault="008C1808" w:rsidP="00876FF7">
      <w:pPr>
        <w:jc w:val="both"/>
        <w:rPr>
          <w:b w:val="0"/>
        </w:rPr>
      </w:pPr>
      <w:r>
        <w:t>1.</w:t>
      </w:r>
      <w:r w:rsidR="00C371F9" w:rsidRPr="008C1808">
        <w:t>.3.1. Подпоказател „Възможност за интернет банкиране“ (ОНП3.1) – до 3 точки</w:t>
      </w:r>
    </w:p>
    <w:p w:rsidR="00C371F9" w:rsidRPr="008C1808" w:rsidRDefault="00C371F9" w:rsidP="00876FF7">
      <w:pPr>
        <w:jc w:val="both"/>
      </w:pPr>
      <w:r w:rsidRPr="008C1808">
        <w:t>- участник предложил две или повече платформи за интернет банкиране получава – 3 т.</w:t>
      </w:r>
    </w:p>
    <w:p w:rsidR="00C371F9" w:rsidRPr="008C1808" w:rsidRDefault="00C371F9" w:rsidP="00876FF7">
      <w:pPr>
        <w:jc w:val="both"/>
      </w:pPr>
      <w:r w:rsidRPr="008C1808">
        <w:t>- участник предложил една платформа за интернет банкиране получава – 1 т.</w:t>
      </w:r>
    </w:p>
    <w:p w:rsidR="00C371F9" w:rsidRPr="008C1808" w:rsidRDefault="00C371F9" w:rsidP="00876FF7">
      <w:pPr>
        <w:jc w:val="both"/>
        <w:rPr>
          <w:b w:val="0"/>
        </w:rPr>
      </w:pPr>
      <w:r w:rsidRPr="008C1808">
        <w:t>1.3.2. Подпоказател „Наличие на защитни механизми (ОНП3.2) до 3 точки:</w:t>
      </w:r>
    </w:p>
    <w:p w:rsidR="00C371F9" w:rsidRPr="008C1808" w:rsidRDefault="00C371F9" w:rsidP="00876FF7">
      <w:pPr>
        <w:jc w:val="both"/>
      </w:pPr>
      <w:r w:rsidRPr="008C1808">
        <w:t>- участник предложил наличие на два или повече предвидени защитни  механизми – получава 3т.</w:t>
      </w:r>
    </w:p>
    <w:p w:rsidR="00C371F9" w:rsidRPr="008C1808" w:rsidRDefault="00C371F9" w:rsidP="00876FF7">
      <w:pPr>
        <w:jc w:val="both"/>
      </w:pPr>
      <w:r w:rsidRPr="008C1808">
        <w:t>- участник, предложил наличие на един предвиден защитен механизъм – получава 1т.</w:t>
      </w:r>
    </w:p>
    <w:p w:rsidR="00C371F9" w:rsidRPr="008C1808" w:rsidRDefault="00C371F9" w:rsidP="00876FF7">
      <w:pPr>
        <w:jc w:val="both"/>
        <w:rPr>
          <w:b w:val="0"/>
        </w:rPr>
      </w:pPr>
      <w:r w:rsidRPr="008C1808">
        <w:t xml:space="preserve">Оферта на участник, който не е предложил нито един защитен механизъм, няма да бъде разглеждана. </w:t>
      </w:r>
    </w:p>
    <w:p w:rsidR="00C371F9" w:rsidRPr="008C1808" w:rsidRDefault="00C371F9" w:rsidP="00876FF7">
      <w:pPr>
        <w:jc w:val="both"/>
      </w:pPr>
      <w:r w:rsidRPr="008C1808">
        <w:t>Оценката  по показател „Надеждност на платформа за интернет банкиране“ /ОНП3/ се формира от сбора на присъдените оценки по всеки от подпоказателите на този показател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ОНП3=ОНП3.1 + ОНП3.2</w:t>
      </w:r>
    </w:p>
    <w:p w:rsidR="00C371F9" w:rsidRPr="008C1808" w:rsidRDefault="00C371F9" w:rsidP="00876FF7">
      <w:pPr>
        <w:jc w:val="both"/>
        <w:rPr>
          <w:b w:val="0"/>
        </w:rPr>
      </w:pPr>
      <w:r w:rsidRPr="008C1808">
        <w:t>4.1.Показател „ Наличие на  брой собствени банкомати в населеното място на Възложителя“ /ОНП4/до 5точки.</w:t>
      </w:r>
    </w:p>
    <w:p w:rsidR="00C371F9" w:rsidRPr="008C1808" w:rsidRDefault="00C371F9" w:rsidP="00876FF7">
      <w:pPr>
        <w:jc w:val="both"/>
      </w:pPr>
      <w:r w:rsidRPr="008C1808">
        <w:tab/>
      </w:r>
      <w:r w:rsidRPr="008C1808">
        <w:tab/>
        <w:t>- наличие на повече от един банкомат -5т.</w:t>
      </w:r>
    </w:p>
    <w:p w:rsidR="00C371F9" w:rsidRPr="008C1808" w:rsidRDefault="00C371F9" w:rsidP="00876FF7">
      <w:pPr>
        <w:jc w:val="both"/>
      </w:pPr>
      <w:r w:rsidRPr="008C1808">
        <w:tab/>
      </w:r>
      <w:r w:rsidRPr="008C1808">
        <w:tab/>
        <w:t>- наличие на един банкомат – 3т.</w:t>
      </w:r>
    </w:p>
    <w:p w:rsidR="00C371F9" w:rsidRPr="008C1808" w:rsidRDefault="00C371F9" w:rsidP="00876FF7">
      <w:pPr>
        <w:jc w:val="both"/>
      </w:pPr>
      <w:r w:rsidRPr="008C1808">
        <w:tab/>
      </w:r>
      <w:r w:rsidRPr="008C1808">
        <w:tab/>
        <w:t>- липса но банкомат – 0т.</w:t>
      </w:r>
    </w:p>
    <w:p w:rsidR="00C371F9" w:rsidRPr="008C1808" w:rsidRDefault="00C371F9" w:rsidP="00876FF7">
      <w:pPr>
        <w:jc w:val="both"/>
        <w:rPr>
          <w:b w:val="0"/>
        </w:rPr>
      </w:pPr>
      <w:r w:rsidRPr="008C1808">
        <w:t>Оценката по „Неколичествените показатели“ се формира от сбора на всички неколичествени показатели по следната формула:</w:t>
      </w:r>
    </w:p>
    <w:p w:rsidR="00C371F9" w:rsidRPr="008C1808" w:rsidRDefault="00C371F9" w:rsidP="00876FF7">
      <w:pPr>
        <w:jc w:val="both"/>
        <w:rPr>
          <w:b w:val="0"/>
        </w:rPr>
      </w:pPr>
    </w:p>
    <w:p w:rsidR="00C371F9" w:rsidRPr="008C1808" w:rsidRDefault="00C371F9" w:rsidP="00876FF7">
      <w:pPr>
        <w:jc w:val="both"/>
        <w:rPr>
          <w:b w:val="0"/>
        </w:rPr>
      </w:pPr>
      <w:r w:rsidRPr="008C1808">
        <w:t>ОНП = ОНП1+ ОНП2+ОНП3+ОНП 4</w:t>
      </w:r>
    </w:p>
    <w:p w:rsidR="00C371F9" w:rsidRPr="008C1808" w:rsidRDefault="00C371F9" w:rsidP="00876FF7">
      <w:pPr>
        <w:jc w:val="both"/>
        <w:rPr>
          <w:b w:val="0"/>
        </w:rPr>
      </w:pPr>
    </w:p>
    <w:p w:rsidR="00C371F9" w:rsidRPr="008C1808" w:rsidRDefault="00C371F9" w:rsidP="00876FF7">
      <w:pPr>
        <w:jc w:val="both"/>
      </w:pPr>
      <w:r w:rsidRPr="008C1808">
        <w:t xml:space="preserve">2. КОЛИЧЕСТВЕНИ ПОКАЗАТЕЛИ /ОКП/: </w:t>
      </w:r>
    </w:p>
    <w:p w:rsidR="00C371F9" w:rsidRPr="008C1808" w:rsidRDefault="00C371F9" w:rsidP="00876FF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gridCol w:w="2158"/>
      </w:tblGrid>
      <w:tr w:rsidR="00C371F9" w:rsidRPr="008C1808" w:rsidTr="004A7FDF">
        <w:tc>
          <w:tcPr>
            <w:tcW w:w="1101" w:type="dxa"/>
            <w:shd w:val="clear" w:color="auto" w:fill="auto"/>
          </w:tcPr>
          <w:p w:rsidR="00C371F9" w:rsidRPr="008C1808" w:rsidRDefault="00C371F9" w:rsidP="00876FF7">
            <w:pPr>
              <w:jc w:val="both"/>
              <w:rPr>
                <w:b w:val="0"/>
              </w:rPr>
            </w:pPr>
          </w:p>
        </w:tc>
        <w:tc>
          <w:tcPr>
            <w:tcW w:w="5953" w:type="dxa"/>
            <w:shd w:val="clear" w:color="auto" w:fill="auto"/>
          </w:tcPr>
          <w:p w:rsidR="00C371F9" w:rsidRPr="008C1808" w:rsidRDefault="00C371F9" w:rsidP="00876FF7">
            <w:pPr>
              <w:jc w:val="both"/>
              <w:rPr>
                <w:b w:val="0"/>
              </w:rPr>
            </w:pPr>
            <w:r w:rsidRPr="008C1808">
              <w:t>КОЛИЧЕСТВЕНИ ПОКАЗАТЕЛИ</w:t>
            </w:r>
          </w:p>
        </w:tc>
        <w:tc>
          <w:tcPr>
            <w:tcW w:w="2158" w:type="dxa"/>
            <w:shd w:val="clear" w:color="auto" w:fill="auto"/>
          </w:tcPr>
          <w:p w:rsidR="00C371F9" w:rsidRPr="008C1808" w:rsidRDefault="00C371F9" w:rsidP="00876FF7">
            <w:pPr>
              <w:jc w:val="both"/>
              <w:rPr>
                <w:b w:val="0"/>
              </w:rPr>
            </w:pPr>
            <w:r w:rsidRPr="008C1808">
              <w:t>ТОЧКИ</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КП1</w:t>
            </w:r>
          </w:p>
        </w:tc>
        <w:tc>
          <w:tcPr>
            <w:tcW w:w="5953" w:type="dxa"/>
            <w:shd w:val="clear" w:color="auto" w:fill="auto"/>
          </w:tcPr>
          <w:p w:rsidR="00C371F9" w:rsidRPr="008C1808" w:rsidRDefault="00C371F9" w:rsidP="00876FF7">
            <w:pPr>
              <w:jc w:val="both"/>
            </w:pPr>
            <w:r w:rsidRPr="008C1808">
              <w:t>Такса месечно обслужване по разплащателна сметка в лева</w:t>
            </w:r>
          </w:p>
        </w:tc>
        <w:tc>
          <w:tcPr>
            <w:tcW w:w="2158" w:type="dxa"/>
            <w:shd w:val="clear" w:color="auto" w:fill="auto"/>
          </w:tcPr>
          <w:p w:rsidR="00C371F9" w:rsidRPr="008C1808" w:rsidRDefault="008C1808" w:rsidP="00876FF7">
            <w:pPr>
              <w:jc w:val="both"/>
              <w:rPr>
                <w:b w:val="0"/>
              </w:rPr>
            </w:pPr>
            <w:r>
              <w:t>8</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КП2</w:t>
            </w:r>
          </w:p>
        </w:tc>
        <w:tc>
          <w:tcPr>
            <w:tcW w:w="5953" w:type="dxa"/>
            <w:shd w:val="clear" w:color="auto" w:fill="auto"/>
          </w:tcPr>
          <w:p w:rsidR="00C371F9" w:rsidRPr="008C1808" w:rsidRDefault="00C371F9" w:rsidP="00876FF7">
            <w:pPr>
              <w:jc w:val="both"/>
            </w:pPr>
            <w:r w:rsidRPr="008C1808">
              <w:t>Такса за вноска на каса по разплащателна сметка в лева</w:t>
            </w:r>
          </w:p>
        </w:tc>
        <w:tc>
          <w:tcPr>
            <w:tcW w:w="2158" w:type="dxa"/>
            <w:shd w:val="clear" w:color="auto" w:fill="auto"/>
          </w:tcPr>
          <w:p w:rsidR="00C371F9" w:rsidRPr="008C1808" w:rsidRDefault="008C1808" w:rsidP="00876FF7">
            <w:pPr>
              <w:jc w:val="both"/>
              <w:rPr>
                <w:b w:val="0"/>
              </w:rPr>
            </w:pPr>
            <w:r>
              <w:t>4</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КП3</w:t>
            </w:r>
          </w:p>
        </w:tc>
        <w:tc>
          <w:tcPr>
            <w:tcW w:w="5953" w:type="dxa"/>
            <w:shd w:val="clear" w:color="auto" w:fill="auto"/>
          </w:tcPr>
          <w:p w:rsidR="00C371F9" w:rsidRPr="008C1808" w:rsidRDefault="00C371F9" w:rsidP="00876FF7">
            <w:pPr>
              <w:jc w:val="both"/>
            </w:pPr>
            <w:r w:rsidRPr="008C1808">
              <w:t>Такса за теглене на каса по разплащателна сметка в лева</w:t>
            </w:r>
          </w:p>
        </w:tc>
        <w:tc>
          <w:tcPr>
            <w:tcW w:w="2158" w:type="dxa"/>
            <w:shd w:val="clear" w:color="auto" w:fill="auto"/>
          </w:tcPr>
          <w:p w:rsidR="00C371F9" w:rsidRPr="008C1808" w:rsidRDefault="008C1808" w:rsidP="00876FF7">
            <w:pPr>
              <w:jc w:val="both"/>
              <w:rPr>
                <w:b w:val="0"/>
              </w:rPr>
            </w:pPr>
            <w:r>
              <w:t>4</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КП4</w:t>
            </w:r>
          </w:p>
        </w:tc>
        <w:tc>
          <w:tcPr>
            <w:tcW w:w="5953" w:type="dxa"/>
            <w:shd w:val="clear" w:color="auto" w:fill="auto"/>
          </w:tcPr>
          <w:p w:rsidR="00C371F9" w:rsidRPr="008C1808" w:rsidRDefault="00C371F9" w:rsidP="00876FF7">
            <w:pPr>
              <w:jc w:val="both"/>
            </w:pPr>
            <w:r w:rsidRPr="008C1808">
              <w:t>Такса за изходящ междубанков превод в лв. по БИСЕРА чрез електронно банкиране</w:t>
            </w:r>
          </w:p>
        </w:tc>
        <w:tc>
          <w:tcPr>
            <w:tcW w:w="2158" w:type="dxa"/>
            <w:shd w:val="clear" w:color="auto" w:fill="auto"/>
          </w:tcPr>
          <w:p w:rsidR="00C371F9" w:rsidRPr="008C1808" w:rsidRDefault="008C1808" w:rsidP="00876FF7">
            <w:pPr>
              <w:jc w:val="both"/>
              <w:rPr>
                <w:b w:val="0"/>
              </w:rPr>
            </w:pPr>
            <w:r>
              <w:t>5</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КП5</w:t>
            </w:r>
          </w:p>
        </w:tc>
        <w:tc>
          <w:tcPr>
            <w:tcW w:w="5953" w:type="dxa"/>
            <w:shd w:val="clear" w:color="auto" w:fill="auto"/>
          </w:tcPr>
          <w:p w:rsidR="00C371F9" w:rsidRPr="008C1808" w:rsidRDefault="00C371F9" w:rsidP="00876FF7">
            <w:pPr>
              <w:jc w:val="both"/>
            </w:pPr>
            <w:r w:rsidRPr="008C1808">
              <w:t>Такса за изходящ междубанков превод в лв. по БИСЕРА чрез пл. нареждане на хартиен носител</w:t>
            </w:r>
          </w:p>
        </w:tc>
        <w:tc>
          <w:tcPr>
            <w:tcW w:w="2158" w:type="dxa"/>
            <w:shd w:val="clear" w:color="auto" w:fill="auto"/>
          </w:tcPr>
          <w:p w:rsidR="00C371F9" w:rsidRPr="008C1808" w:rsidRDefault="00C371F9" w:rsidP="00876FF7">
            <w:pPr>
              <w:jc w:val="both"/>
              <w:rPr>
                <w:b w:val="0"/>
              </w:rPr>
            </w:pPr>
            <w:r w:rsidRPr="008C1808">
              <w:t>5</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КП6</w:t>
            </w:r>
          </w:p>
        </w:tc>
        <w:tc>
          <w:tcPr>
            <w:tcW w:w="5953" w:type="dxa"/>
            <w:shd w:val="clear" w:color="auto" w:fill="auto"/>
          </w:tcPr>
          <w:p w:rsidR="00C371F9" w:rsidRPr="008C1808" w:rsidRDefault="00C371F9" w:rsidP="00876FF7">
            <w:pPr>
              <w:jc w:val="both"/>
            </w:pPr>
            <w:r w:rsidRPr="008C1808">
              <w:t>Такса за изходящ междубанков превод в лв. по РИНГС чрез електронно банкиране</w:t>
            </w:r>
          </w:p>
        </w:tc>
        <w:tc>
          <w:tcPr>
            <w:tcW w:w="2158" w:type="dxa"/>
            <w:shd w:val="clear" w:color="auto" w:fill="auto"/>
          </w:tcPr>
          <w:p w:rsidR="00C371F9" w:rsidRPr="008C1808" w:rsidRDefault="00C371F9" w:rsidP="00876FF7">
            <w:pPr>
              <w:jc w:val="both"/>
              <w:rPr>
                <w:b w:val="0"/>
              </w:rPr>
            </w:pPr>
            <w:r w:rsidRPr="008C1808">
              <w:t>7</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КП7</w:t>
            </w:r>
          </w:p>
        </w:tc>
        <w:tc>
          <w:tcPr>
            <w:tcW w:w="5953" w:type="dxa"/>
            <w:shd w:val="clear" w:color="auto" w:fill="auto"/>
          </w:tcPr>
          <w:p w:rsidR="00C371F9" w:rsidRPr="008C1808" w:rsidRDefault="00C371F9" w:rsidP="00876FF7">
            <w:pPr>
              <w:jc w:val="both"/>
            </w:pPr>
            <w:r w:rsidRPr="008C1808">
              <w:t>Такса за изходящ междубанков превод в лв. по РИНГС чрез пл. нареждане на хартиен носител</w:t>
            </w:r>
          </w:p>
        </w:tc>
        <w:tc>
          <w:tcPr>
            <w:tcW w:w="2158" w:type="dxa"/>
            <w:shd w:val="clear" w:color="auto" w:fill="auto"/>
          </w:tcPr>
          <w:p w:rsidR="00C371F9" w:rsidRPr="008C1808" w:rsidRDefault="00C371F9" w:rsidP="00876FF7">
            <w:pPr>
              <w:jc w:val="both"/>
              <w:rPr>
                <w:b w:val="0"/>
              </w:rPr>
            </w:pPr>
            <w:r w:rsidRPr="008C1808">
              <w:t>5</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КП8</w:t>
            </w:r>
          </w:p>
        </w:tc>
        <w:tc>
          <w:tcPr>
            <w:tcW w:w="5953" w:type="dxa"/>
            <w:shd w:val="clear" w:color="auto" w:fill="auto"/>
          </w:tcPr>
          <w:p w:rsidR="00C371F9" w:rsidRPr="008C1808" w:rsidRDefault="00C371F9" w:rsidP="00876FF7">
            <w:pPr>
              <w:jc w:val="both"/>
            </w:pPr>
            <w:r w:rsidRPr="008C1808">
              <w:t>Такса за вътрешнобанков превод в лв. чрез електронно банкиране</w:t>
            </w:r>
          </w:p>
        </w:tc>
        <w:tc>
          <w:tcPr>
            <w:tcW w:w="2158" w:type="dxa"/>
            <w:shd w:val="clear" w:color="auto" w:fill="auto"/>
          </w:tcPr>
          <w:p w:rsidR="00C371F9" w:rsidRPr="008C1808" w:rsidRDefault="00C371F9" w:rsidP="00876FF7">
            <w:pPr>
              <w:jc w:val="both"/>
              <w:rPr>
                <w:b w:val="0"/>
              </w:rPr>
            </w:pPr>
            <w:r w:rsidRPr="008C1808">
              <w:t>8</w:t>
            </w:r>
          </w:p>
        </w:tc>
      </w:tr>
      <w:tr w:rsidR="00C371F9" w:rsidRPr="008C1808" w:rsidTr="004A7FDF">
        <w:tc>
          <w:tcPr>
            <w:tcW w:w="1101" w:type="dxa"/>
            <w:shd w:val="clear" w:color="auto" w:fill="auto"/>
          </w:tcPr>
          <w:p w:rsidR="00C371F9" w:rsidRPr="008C1808" w:rsidRDefault="00C371F9" w:rsidP="00876FF7">
            <w:pPr>
              <w:jc w:val="both"/>
              <w:rPr>
                <w:b w:val="0"/>
              </w:rPr>
            </w:pPr>
            <w:r w:rsidRPr="008C1808">
              <w:t>КП9</w:t>
            </w:r>
          </w:p>
        </w:tc>
        <w:tc>
          <w:tcPr>
            <w:tcW w:w="5953" w:type="dxa"/>
            <w:shd w:val="clear" w:color="auto" w:fill="auto"/>
          </w:tcPr>
          <w:p w:rsidR="00C371F9" w:rsidRPr="008C1808" w:rsidRDefault="00C371F9" w:rsidP="00876FF7">
            <w:pPr>
              <w:jc w:val="both"/>
            </w:pPr>
            <w:r w:rsidRPr="008C1808">
              <w:t>Такса за вътрешнобанков превод в лв. чрез пл. нареждане на хартиен носител</w:t>
            </w:r>
          </w:p>
        </w:tc>
        <w:tc>
          <w:tcPr>
            <w:tcW w:w="2158" w:type="dxa"/>
            <w:shd w:val="clear" w:color="auto" w:fill="auto"/>
          </w:tcPr>
          <w:p w:rsidR="00C371F9" w:rsidRPr="008C1808" w:rsidRDefault="00C371F9" w:rsidP="00876FF7">
            <w:pPr>
              <w:jc w:val="both"/>
              <w:rPr>
                <w:b w:val="0"/>
              </w:rPr>
            </w:pPr>
            <w:r w:rsidRPr="008C1808">
              <w:t>6</w:t>
            </w:r>
          </w:p>
        </w:tc>
      </w:tr>
      <w:tr w:rsidR="00C371F9" w:rsidRPr="008C1808" w:rsidTr="004A7FDF">
        <w:tc>
          <w:tcPr>
            <w:tcW w:w="1101" w:type="dxa"/>
            <w:shd w:val="clear" w:color="auto" w:fill="auto"/>
          </w:tcPr>
          <w:p w:rsidR="00C371F9" w:rsidRPr="008C1808" w:rsidRDefault="00C371F9" w:rsidP="00876FF7">
            <w:pPr>
              <w:jc w:val="both"/>
              <w:rPr>
                <w:b w:val="0"/>
                <w:lang w:val="en-US"/>
              </w:rPr>
            </w:pPr>
            <w:r w:rsidRPr="008C1808">
              <w:t>КП1</w:t>
            </w:r>
            <w:r w:rsidRPr="008C1808">
              <w:rPr>
                <w:lang w:val="en-US"/>
              </w:rPr>
              <w:t>0</w:t>
            </w:r>
          </w:p>
        </w:tc>
        <w:tc>
          <w:tcPr>
            <w:tcW w:w="5953" w:type="dxa"/>
            <w:shd w:val="clear" w:color="auto" w:fill="auto"/>
          </w:tcPr>
          <w:p w:rsidR="00C371F9" w:rsidRPr="008C1808" w:rsidRDefault="00C371F9" w:rsidP="00876FF7">
            <w:pPr>
              <w:jc w:val="both"/>
            </w:pPr>
            <w:r w:rsidRPr="008C1808">
              <w:t>Месечен лихвен процент за разплащателна сметка в лева</w:t>
            </w:r>
          </w:p>
        </w:tc>
        <w:tc>
          <w:tcPr>
            <w:tcW w:w="2158" w:type="dxa"/>
            <w:shd w:val="clear" w:color="auto" w:fill="auto"/>
          </w:tcPr>
          <w:p w:rsidR="00C371F9" w:rsidRPr="008C1808" w:rsidRDefault="00C371F9" w:rsidP="00876FF7">
            <w:pPr>
              <w:jc w:val="both"/>
              <w:rPr>
                <w:b w:val="0"/>
              </w:rPr>
            </w:pPr>
            <w:r w:rsidRPr="008C1808">
              <w:t>8</w:t>
            </w:r>
          </w:p>
        </w:tc>
      </w:tr>
      <w:tr w:rsidR="00C371F9" w:rsidRPr="008C1808" w:rsidTr="004A7FDF">
        <w:tc>
          <w:tcPr>
            <w:tcW w:w="1101" w:type="dxa"/>
            <w:shd w:val="clear" w:color="auto" w:fill="auto"/>
          </w:tcPr>
          <w:p w:rsidR="00C371F9" w:rsidRPr="008C1808" w:rsidRDefault="00C371F9" w:rsidP="00876FF7">
            <w:pPr>
              <w:jc w:val="both"/>
              <w:rPr>
                <w:b w:val="0"/>
              </w:rPr>
            </w:pPr>
            <w:r w:rsidRPr="008C1808">
              <w:t>ОКП</w:t>
            </w:r>
          </w:p>
        </w:tc>
        <w:tc>
          <w:tcPr>
            <w:tcW w:w="5953" w:type="dxa"/>
            <w:shd w:val="clear" w:color="auto" w:fill="auto"/>
          </w:tcPr>
          <w:p w:rsidR="00C371F9" w:rsidRPr="008C1808" w:rsidRDefault="00C371F9" w:rsidP="00876FF7">
            <w:pPr>
              <w:jc w:val="both"/>
              <w:rPr>
                <w:b w:val="0"/>
              </w:rPr>
            </w:pPr>
            <w:r w:rsidRPr="008C1808">
              <w:t>ОБЩ БРОЙ ТОЧКИ</w:t>
            </w:r>
          </w:p>
        </w:tc>
        <w:tc>
          <w:tcPr>
            <w:tcW w:w="2158" w:type="dxa"/>
            <w:shd w:val="clear" w:color="auto" w:fill="auto"/>
          </w:tcPr>
          <w:p w:rsidR="00C371F9" w:rsidRPr="008C1808" w:rsidRDefault="0044161F" w:rsidP="00876FF7">
            <w:pPr>
              <w:jc w:val="both"/>
              <w:rPr>
                <w:b w:val="0"/>
              </w:rPr>
            </w:pPr>
            <w:r>
              <w:t>60</w:t>
            </w:r>
          </w:p>
        </w:tc>
      </w:tr>
    </w:tbl>
    <w:p w:rsidR="00C371F9" w:rsidRPr="008C1808" w:rsidRDefault="00C371F9" w:rsidP="00876FF7">
      <w:pPr>
        <w:jc w:val="both"/>
      </w:pPr>
    </w:p>
    <w:p w:rsidR="00C371F9" w:rsidRPr="008C1808" w:rsidRDefault="00C371F9" w:rsidP="00876FF7">
      <w:pPr>
        <w:jc w:val="both"/>
        <w:rPr>
          <w:b w:val="0"/>
        </w:rPr>
      </w:pPr>
    </w:p>
    <w:p w:rsidR="00C371F9" w:rsidRPr="008C1808" w:rsidRDefault="00C371F9" w:rsidP="00876FF7">
      <w:pPr>
        <w:jc w:val="both"/>
        <w:rPr>
          <w:b w:val="0"/>
        </w:rPr>
      </w:pPr>
      <w:r w:rsidRPr="008C1808">
        <w:t>2.1. Показател „Такса месечно обслужване по разплащат</w:t>
      </w:r>
      <w:r w:rsidR="0044161F">
        <w:t>елна сметка в лева“ /КП1/ - до 8</w:t>
      </w:r>
      <w:r w:rsidRPr="008C1808">
        <w:t xml:space="preserve"> точки</w:t>
      </w:r>
    </w:p>
    <w:p w:rsidR="00C371F9" w:rsidRPr="008C1808" w:rsidRDefault="00C371F9" w:rsidP="00876FF7">
      <w:pPr>
        <w:jc w:val="both"/>
      </w:pPr>
      <w:r w:rsidRPr="008C1808">
        <w:t>Оценката по показателя КП1 се изчислява по следната формула:</w:t>
      </w:r>
    </w:p>
    <w:p w:rsidR="00C371F9" w:rsidRPr="008C1808" w:rsidRDefault="00C371F9" w:rsidP="00876FF7">
      <w:pPr>
        <w:jc w:val="both"/>
      </w:pPr>
    </w:p>
    <w:p w:rsidR="00C371F9" w:rsidRPr="008C1808" w:rsidRDefault="0044161F" w:rsidP="00876FF7">
      <w:pPr>
        <w:jc w:val="both"/>
      </w:pPr>
      <w:r>
        <w:t>КП1 = КП1мин/КП1у*8</w:t>
      </w:r>
      <w:r w:rsidR="00C371F9" w:rsidRPr="008C1808">
        <w:t>, където:</w:t>
      </w:r>
    </w:p>
    <w:p w:rsidR="00C371F9" w:rsidRPr="008C1808" w:rsidRDefault="00C371F9" w:rsidP="00876FF7">
      <w:pPr>
        <w:jc w:val="both"/>
      </w:pPr>
      <w:r w:rsidRPr="008C1808">
        <w:t xml:space="preserve">КП1мин е най - ниската предложена от участник такса за месечно обслужване по разплащателна сметка в лева </w:t>
      </w:r>
    </w:p>
    <w:p w:rsidR="00C371F9" w:rsidRPr="008C1808" w:rsidRDefault="00C371F9" w:rsidP="00876FF7">
      <w:pPr>
        <w:jc w:val="both"/>
      </w:pPr>
      <w:r w:rsidRPr="008C1808">
        <w:t>КП1у е таксата за месечно обслужване по разплащателна сметка в лева предложена от участника, чието предложение се оценява.</w:t>
      </w:r>
    </w:p>
    <w:p w:rsidR="00C371F9" w:rsidRPr="008C1808" w:rsidRDefault="00C371F9" w:rsidP="00876FF7">
      <w:pPr>
        <w:jc w:val="both"/>
        <w:rPr>
          <w:b w:val="0"/>
        </w:rPr>
      </w:pPr>
      <w:r w:rsidRPr="008C1808">
        <w:t>2.2. Показател “Такса за вноска на каса по разплащат</w:t>
      </w:r>
      <w:r w:rsidR="0044161F">
        <w:t>елна сметка в лева“ /КП2/ - до 4</w:t>
      </w:r>
      <w:r w:rsidRPr="008C1808">
        <w:t xml:space="preserve"> точки.</w:t>
      </w:r>
    </w:p>
    <w:p w:rsidR="00C371F9" w:rsidRPr="008C1808" w:rsidRDefault="00C371F9" w:rsidP="00876FF7">
      <w:pPr>
        <w:jc w:val="both"/>
      </w:pPr>
      <w:r w:rsidRPr="008C1808">
        <w:t>Оценката по показателя КП2 се изчислява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КП2 = КП2мин/КП2у*2, където:</w:t>
      </w:r>
    </w:p>
    <w:p w:rsidR="00C371F9" w:rsidRPr="008C1808" w:rsidRDefault="00C371F9" w:rsidP="00876FF7">
      <w:pPr>
        <w:jc w:val="both"/>
      </w:pPr>
      <w:r w:rsidRPr="008C1808">
        <w:t xml:space="preserve">КП2мин е най - ниската предложена от участник такса за вноска на каса по разплащателна сметка в лева </w:t>
      </w:r>
    </w:p>
    <w:p w:rsidR="00C371F9" w:rsidRPr="008C1808" w:rsidRDefault="00C371F9" w:rsidP="00876FF7">
      <w:pPr>
        <w:jc w:val="both"/>
      </w:pPr>
      <w:r w:rsidRPr="008C1808">
        <w:t xml:space="preserve">КП2у е таксата за вноска на каса  по разплащателна сметка в лева предложена от участника, чието предложение се оценява </w:t>
      </w:r>
    </w:p>
    <w:p w:rsidR="00C371F9" w:rsidRPr="008C1808" w:rsidRDefault="00C371F9" w:rsidP="00876FF7">
      <w:pPr>
        <w:jc w:val="both"/>
        <w:rPr>
          <w:b w:val="0"/>
        </w:rPr>
      </w:pPr>
    </w:p>
    <w:p w:rsidR="00C371F9" w:rsidRPr="008C1808" w:rsidRDefault="00C371F9" w:rsidP="00876FF7">
      <w:pPr>
        <w:jc w:val="both"/>
        <w:rPr>
          <w:b w:val="0"/>
        </w:rPr>
      </w:pPr>
      <w:r w:rsidRPr="008C1808">
        <w:t xml:space="preserve">2.3. Показател „Такса за теглене на каса по разплащателна сметка в лева“ /КП3/ до </w:t>
      </w:r>
      <w:r w:rsidR="0044161F">
        <w:t>4</w:t>
      </w:r>
      <w:r w:rsidRPr="008C1808">
        <w:t xml:space="preserve"> точки.</w:t>
      </w:r>
    </w:p>
    <w:p w:rsidR="00C371F9" w:rsidRPr="008C1808" w:rsidRDefault="00C371F9" w:rsidP="00876FF7">
      <w:pPr>
        <w:jc w:val="both"/>
      </w:pPr>
      <w:r w:rsidRPr="008C1808">
        <w:t>Оценката по показателя КП3 се изчислява по следната формула:</w:t>
      </w:r>
    </w:p>
    <w:p w:rsidR="00C371F9" w:rsidRPr="008C1808" w:rsidRDefault="00C371F9" w:rsidP="00876FF7">
      <w:pPr>
        <w:jc w:val="both"/>
      </w:pPr>
    </w:p>
    <w:p w:rsidR="00C371F9" w:rsidRPr="008C1808" w:rsidRDefault="0044161F" w:rsidP="00876FF7">
      <w:pPr>
        <w:jc w:val="both"/>
        <w:rPr>
          <w:b w:val="0"/>
        </w:rPr>
      </w:pPr>
      <w:r>
        <w:t>КП3=КП3мин/КП3у*4</w:t>
      </w:r>
      <w:r w:rsidR="00C371F9" w:rsidRPr="008C1808">
        <w:t>, където:</w:t>
      </w:r>
    </w:p>
    <w:p w:rsidR="00C371F9" w:rsidRPr="008C1808" w:rsidRDefault="00C371F9" w:rsidP="00876FF7">
      <w:pPr>
        <w:jc w:val="both"/>
        <w:rPr>
          <w:b w:val="0"/>
        </w:rPr>
      </w:pPr>
    </w:p>
    <w:p w:rsidR="00C371F9" w:rsidRPr="008C1808" w:rsidRDefault="00C371F9" w:rsidP="00876FF7">
      <w:pPr>
        <w:jc w:val="both"/>
      </w:pPr>
      <w:r w:rsidRPr="008C1808">
        <w:t xml:space="preserve">КП3мин е най - ниската предложена от участник такса за теглене на каса по разплащателна сметка в лева </w:t>
      </w:r>
    </w:p>
    <w:p w:rsidR="00C371F9" w:rsidRPr="008C1808" w:rsidRDefault="00C371F9" w:rsidP="00876FF7">
      <w:pPr>
        <w:jc w:val="both"/>
      </w:pPr>
      <w:r w:rsidRPr="008C1808">
        <w:t xml:space="preserve">КП3у е таксата за теглене на каса  по разплащателна сметка в лева предложена от участника, чието предложение се оценява </w:t>
      </w:r>
    </w:p>
    <w:p w:rsidR="00C371F9" w:rsidRPr="008C1808" w:rsidRDefault="00C371F9" w:rsidP="00876FF7">
      <w:pPr>
        <w:jc w:val="both"/>
      </w:pPr>
    </w:p>
    <w:p w:rsidR="00C371F9" w:rsidRPr="008C1808" w:rsidRDefault="00C371F9" w:rsidP="00876FF7">
      <w:pPr>
        <w:jc w:val="both"/>
        <w:rPr>
          <w:b w:val="0"/>
        </w:rPr>
      </w:pPr>
      <w:r w:rsidRPr="008C1808">
        <w:t xml:space="preserve">2.4. Показател “Такса за изходящ междубанков превод в лева по БИСЕРА чрез </w:t>
      </w:r>
      <w:r w:rsidR="0044161F">
        <w:t xml:space="preserve">електронно банкиране“/КП4/ до 5 </w:t>
      </w:r>
      <w:r w:rsidRPr="008C1808">
        <w:t>точки.</w:t>
      </w:r>
    </w:p>
    <w:p w:rsidR="00C371F9" w:rsidRPr="008C1808" w:rsidRDefault="00C371F9" w:rsidP="00876FF7">
      <w:pPr>
        <w:jc w:val="both"/>
      </w:pPr>
    </w:p>
    <w:p w:rsidR="00C371F9" w:rsidRPr="008C1808" w:rsidRDefault="00C371F9" w:rsidP="00876FF7">
      <w:pPr>
        <w:jc w:val="both"/>
      </w:pPr>
      <w:r w:rsidRPr="008C1808">
        <w:t>Оценката по показателя КП4 се изчислява по следната формула:</w:t>
      </w:r>
    </w:p>
    <w:p w:rsidR="00C371F9" w:rsidRPr="008C1808" w:rsidRDefault="00C371F9" w:rsidP="00876FF7">
      <w:pPr>
        <w:jc w:val="both"/>
      </w:pPr>
    </w:p>
    <w:p w:rsidR="00C371F9" w:rsidRPr="008C1808" w:rsidRDefault="0044161F" w:rsidP="00876FF7">
      <w:pPr>
        <w:jc w:val="both"/>
        <w:rPr>
          <w:b w:val="0"/>
        </w:rPr>
      </w:pPr>
      <w:r>
        <w:t>КП4 = КП4мин/КП4у*5</w:t>
      </w:r>
      <w:r w:rsidR="00C371F9" w:rsidRPr="008C1808">
        <w:t>, където:</w:t>
      </w:r>
    </w:p>
    <w:p w:rsidR="00C371F9" w:rsidRPr="008C1808" w:rsidRDefault="00C371F9" w:rsidP="00876FF7">
      <w:pPr>
        <w:jc w:val="both"/>
      </w:pPr>
    </w:p>
    <w:p w:rsidR="00C371F9" w:rsidRPr="008C1808" w:rsidRDefault="00C371F9" w:rsidP="00876FF7">
      <w:pPr>
        <w:jc w:val="both"/>
      </w:pPr>
      <w:r w:rsidRPr="008C1808">
        <w:t xml:space="preserve">КП4мин е най - ниската предложена от участник такса за изходящ междубанков превод в лева по БИСЕРА чрез електронно банкиране  </w:t>
      </w:r>
    </w:p>
    <w:p w:rsidR="00C371F9" w:rsidRPr="008C1808" w:rsidRDefault="00C371F9" w:rsidP="00876FF7">
      <w:pPr>
        <w:jc w:val="both"/>
      </w:pPr>
      <w:r w:rsidRPr="008C1808">
        <w:t xml:space="preserve">КП4у е таксата за изходящ междубанков превод в лева по БИСЕРА чрез електронно банкиране    предложена от участника, чието предложение се оценява </w:t>
      </w:r>
    </w:p>
    <w:p w:rsidR="00C371F9" w:rsidRPr="008C1808" w:rsidRDefault="00C371F9" w:rsidP="00876FF7">
      <w:pPr>
        <w:jc w:val="both"/>
      </w:pPr>
    </w:p>
    <w:p w:rsidR="00C371F9" w:rsidRPr="008C1808" w:rsidRDefault="00C371F9" w:rsidP="00876FF7">
      <w:pPr>
        <w:jc w:val="both"/>
        <w:rPr>
          <w:b w:val="0"/>
        </w:rPr>
      </w:pPr>
      <w:r w:rsidRPr="008C1808">
        <w:t>2.5. Показател“Такса за изходящ междубанков превод в лева по БИСЕРА чрез платежно нареждане на хартиен носител“ /КП5/ до 5 точки.</w:t>
      </w:r>
    </w:p>
    <w:p w:rsidR="00C371F9" w:rsidRPr="008C1808" w:rsidRDefault="00C371F9" w:rsidP="00876FF7">
      <w:pPr>
        <w:jc w:val="both"/>
      </w:pPr>
    </w:p>
    <w:p w:rsidR="00C371F9" w:rsidRPr="008C1808" w:rsidRDefault="00C371F9" w:rsidP="00876FF7">
      <w:pPr>
        <w:jc w:val="both"/>
      </w:pPr>
    </w:p>
    <w:p w:rsidR="00C371F9" w:rsidRPr="008C1808" w:rsidRDefault="00C371F9" w:rsidP="00876FF7">
      <w:pPr>
        <w:jc w:val="both"/>
      </w:pPr>
      <w:r w:rsidRPr="008C1808">
        <w:t>Оценката по показателя КП5 се изчислява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КП5 = КП5мин/КП5у*5, където:</w:t>
      </w:r>
    </w:p>
    <w:p w:rsidR="00C371F9" w:rsidRPr="008C1808" w:rsidRDefault="00C371F9" w:rsidP="00876FF7">
      <w:pPr>
        <w:jc w:val="both"/>
        <w:rPr>
          <w:b w:val="0"/>
        </w:rPr>
      </w:pPr>
    </w:p>
    <w:p w:rsidR="00C371F9" w:rsidRPr="008C1808" w:rsidRDefault="00C371F9" w:rsidP="00876FF7">
      <w:pPr>
        <w:jc w:val="both"/>
      </w:pPr>
      <w:r w:rsidRPr="008C1808">
        <w:t>КП5мин е най - ниската предложена от участник такса за изходящ междубанков превод в лева по БИСЕРА чрез платежно нареждане на хартиен носител</w:t>
      </w:r>
    </w:p>
    <w:p w:rsidR="00C371F9" w:rsidRPr="008C1808" w:rsidRDefault="00C371F9" w:rsidP="00876FF7">
      <w:pPr>
        <w:jc w:val="both"/>
      </w:pPr>
      <w:r w:rsidRPr="008C1808">
        <w:t xml:space="preserve"> КП5у е таксата за изходящ междубанков превод в лева по БИСЕРА чрез платежно нареждане на хартиен носител предложена от участника, чието предложение се оценява </w:t>
      </w:r>
    </w:p>
    <w:p w:rsidR="00C371F9" w:rsidRPr="008C1808" w:rsidRDefault="00C371F9" w:rsidP="00876FF7">
      <w:pPr>
        <w:jc w:val="both"/>
      </w:pPr>
    </w:p>
    <w:p w:rsidR="00C371F9" w:rsidRPr="008C1808" w:rsidRDefault="00C371F9" w:rsidP="00876FF7">
      <w:pPr>
        <w:jc w:val="both"/>
        <w:rPr>
          <w:b w:val="0"/>
        </w:rPr>
      </w:pPr>
      <w:r w:rsidRPr="008C1808">
        <w:t>2.6. Показател “Такса за изходящ междубанков превод в лева по РИНГС чрез електронно банкиране“ /КП6/ до 7 точки.</w:t>
      </w:r>
    </w:p>
    <w:p w:rsidR="00C371F9" w:rsidRPr="008C1808" w:rsidRDefault="00C371F9" w:rsidP="00876FF7">
      <w:pPr>
        <w:jc w:val="both"/>
      </w:pPr>
    </w:p>
    <w:p w:rsidR="00C371F9" w:rsidRPr="008C1808" w:rsidRDefault="00C371F9" w:rsidP="00876FF7">
      <w:pPr>
        <w:jc w:val="both"/>
      </w:pPr>
      <w:r w:rsidRPr="008C1808">
        <w:t>Оценката по показателя КП6 се изчислява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КП6 = КП6мин/КП6у*7, където:</w:t>
      </w:r>
    </w:p>
    <w:p w:rsidR="00C371F9" w:rsidRPr="008C1808" w:rsidRDefault="00C371F9" w:rsidP="00876FF7">
      <w:pPr>
        <w:jc w:val="both"/>
      </w:pPr>
    </w:p>
    <w:p w:rsidR="00C371F9" w:rsidRPr="008C1808" w:rsidRDefault="00C371F9" w:rsidP="00876FF7">
      <w:pPr>
        <w:jc w:val="both"/>
      </w:pPr>
      <w:r w:rsidRPr="008C1808">
        <w:t xml:space="preserve">КПмин е най - ниската предложена от участник такса за изходящ междубанков превод в лева по РИНГС чрез електронно банкиране  </w:t>
      </w:r>
    </w:p>
    <w:p w:rsidR="00C371F9" w:rsidRPr="008C1808" w:rsidRDefault="00C371F9" w:rsidP="00876FF7">
      <w:pPr>
        <w:jc w:val="both"/>
      </w:pPr>
      <w:r w:rsidRPr="008C1808">
        <w:t xml:space="preserve">КП6у е таксата за изходящ междубанков превод в лева по РИНГС чрез електронно банкиране   предложена от участника, чието предложение се оценява </w:t>
      </w:r>
    </w:p>
    <w:p w:rsidR="00C371F9" w:rsidRPr="008C1808" w:rsidRDefault="00C371F9" w:rsidP="00876FF7">
      <w:pPr>
        <w:jc w:val="both"/>
      </w:pPr>
    </w:p>
    <w:p w:rsidR="00C371F9" w:rsidRPr="008C1808" w:rsidRDefault="00C371F9" w:rsidP="00876FF7">
      <w:pPr>
        <w:jc w:val="both"/>
        <w:rPr>
          <w:b w:val="0"/>
        </w:rPr>
      </w:pPr>
      <w:r w:rsidRPr="008C1808">
        <w:t>2.7. Показател “Такса за изходящ междубанков превод в лева по РИНГС чрез платежно нареждане на хартиен носител“ /КП7/ до 5 точки.</w:t>
      </w:r>
    </w:p>
    <w:p w:rsidR="00C371F9" w:rsidRPr="008C1808" w:rsidRDefault="00C371F9" w:rsidP="00876FF7">
      <w:pPr>
        <w:jc w:val="both"/>
      </w:pPr>
    </w:p>
    <w:p w:rsidR="00C371F9" w:rsidRPr="008C1808" w:rsidRDefault="00C371F9" w:rsidP="00876FF7">
      <w:pPr>
        <w:jc w:val="both"/>
      </w:pPr>
      <w:r w:rsidRPr="008C1808">
        <w:t>Оценката по показателя КП7 се изчислява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КП7 = КП7мин/КП7у*5, където:</w:t>
      </w:r>
    </w:p>
    <w:p w:rsidR="00C371F9" w:rsidRPr="008C1808" w:rsidRDefault="00C371F9" w:rsidP="00876FF7">
      <w:pPr>
        <w:jc w:val="both"/>
      </w:pPr>
    </w:p>
    <w:p w:rsidR="00C371F9" w:rsidRPr="008C1808" w:rsidRDefault="00C371F9" w:rsidP="00876FF7">
      <w:pPr>
        <w:jc w:val="both"/>
      </w:pPr>
      <w:r w:rsidRPr="008C1808">
        <w:t xml:space="preserve">КП7мин е най - ниската предложена от участник такса за изходящ междубанков превод в лева по РИНГС чрез платежно нареждане на хартиен носител </w:t>
      </w:r>
    </w:p>
    <w:p w:rsidR="00C371F9" w:rsidRPr="008C1808" w:rsidRDefault="00C371F9" w:rsidP="00876FF7">
      <w:pPr>
        <w:jc w:val="both"/>
      </w:pPr>
      <w:r w:rsidRPr="008C1808">
        <w:t xml:space="preserve">КП7у е таксата за изходящ междубанков превод в лева по РИНГС чрез платежно нареждане на хартиен носител предложена от участника, чието предложение се оценява </w:t>
      </w:r>
    </w:p>
    <w:p w:rsidR="00C371F9" w:rsidRPr="008C1808" w:rsidRDefault="00C371F9" w:rsidP="00876FF7">
      <w:pPr>
        <w:jc w:val="both"/>
      </w:pPr>
    </w:p>
    <w:p w:rsidR="00C371F9" w:rsidRPr="008C1808" w:rsidRDefault="00C371F9" w:rsidP="00876FF7">
      <w:pPr>
        <w:jc w:val="both"/>
        <w:rPr>
          <w:b w:val="0"/>
        </w:rPr>
      </w:pPr>
      <w:r w:rsidRPr="008C1808">
        <w:t>2.8. Показател „Такса за вътрешнобанков превод в лева чрез електронно банкиране“ /КП8/ - до 8 точки</w:t>
      </w:r>
    </w:p>
    <w:p w:rsidR="00C371F9" w:rsidRPr="008C1808" w:rsidRDefault="00C371F9" w:rsidP="00876FF7">
      <w:pPr>
        <w:jc w:val="both"/>
      </w:pPr>
    </w:p>
    <w:p w:rsidR="00C371F9" w:rsidRPr="008C1808" w:rsidRDefault="00C371F9" w:rsidP="00876FF7">
      <w:pPr>
        <w:jc w:val="both"/>
      </w:pPr>
      <w:r w:rsidRPr="008C1808">
        <w:t>Оценката по показателя КП8 се изчислява по следната формула:</w:t>
      </w:r>
    </w:p>
    <w:p w:rsidR="00C371F9" w:rsidRPr="008C1808" w:rsidRDefault="00C371F9" w:rsidP="00876FF7">
      <w:pPr>
        <w:jc w:val="both"/>
        <w:rPr>
          <w:b w:val="0"/>
        </w:rPr>
      </w:pPr>
    </w:p>
    <w:p w:rsidR="00C371F9" w:rsidRPr="008C1808" w:rsidRDefault="00C371F9" w:rsidP="00876FF7">
      <w:pPr>
        <w:jc w:val="both"/>
        <w:rPr>
          <w:b w:val="0"/>
        </w:rPr>
      </w:pPr>
      <w:r w:rsidRPr="008C1808">
        <w:t>КП8 = КП8мин/КП8у*8, където:</w:t>
      </w:r>
    </w:p>
    <w:p w:rsidR="00C371F9" w:rsidRPr="008C1808" w:rsidRDefault="00C371F9" w:rsidP="00876FF7">
      <w:pPr>
        <w:jc w:val="both"/>
      </w:pPr>
    </w:p>
    <w:p w:rsidR="00C371F9" w:rsidRPr="008C1808" w:rsidRDefault="00C371F9" w:rsidP="00876FF7">
      <w:pPr>
        <w:jc w:val="both"/>
      </w:pPr>
      <w:r w:rsidRPr="008C1808">
        <w:t>КП8мин е най - ниската предложена от участник такса за вътрешнобанков превод в лева чрез електронно банкиране;</w:t>
      </w:r>
    </w:p>
    <w:p w:rsidR="00C371F9" w:rsidRPr="008C1808" w:rsidRDefault="00C371F9" w:rsidP="00876FF7">
      <w:pPr>
        <w:jc w:val="both"/>
      </w:pPr>
      <w:r w:rsidRPr="008C1808">
        <w:t>КП8у е таксата за вътрешнобанков превод в лева  чрез електронно банкиране предложена от участника, чието предложение се оценява</w:t>
      </w:r>
    </w:p>
    <w:p w:rsidR="00C371F9" w:rsidRPr="008C1808" w:rsidRDefault="00C371F9" w:rsidP="00876FF7">
      <w:pPr>
        <w:jc w:val="both"/>
        <w:rPr>
          <w:b w:val="0"/>
        </w:rPr>
      </w:pPr>
    </w:p>
    <w:p w:rsidR="00C371F9" w:rsidRPr="008C1808" w:rsidRDefault="00C371F9" w:rsidP="00876FF7">
      <w:pPr>
        <w:jc w:val="both"/>
        <w:rPr>
          <w:b w:val="0"/>
        </w:rPr>
      </w:pPr>
      <w:r w:rsidRPr="008C1808">
        <w:t>2.9. Показател „Такса за вътрешнобанков превод в лева чрез платежно нареждане на хартиен носител“ /КП9/ до 6 точки.</w:t>
      </w:r>
    </w:p>
    <w:p w:rsidR="00C371F9" w:rsidRPr="008C1808" w:rsidRDefault="00C371F9" w:rsidP="00876FF7">
      <w:pPr>
        <w:jc w:val="both"/>
      </w:pPr>
    </w:p>
    <w:p w:rsidR="00C371F9" w:rsidRPr="008C1808" w:rsidRDefault="00C371F9" w:rsidP="00876FF7">
      <w:pPr>
        <w:jc w:val="both"/>
      </w:pPr>
      <w:r w:rsidRPr="008C1808">
        <w:t>Оценката по показателя КП9 се изчислява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КП9 = КП9мин/КП9у*6, където:</w:t>
      </w:r>
    </w:p>
    <w:p w:rsidR="00C371F9" w:rsidRPr="008C1808" w:rsidRDefault="00C371F9" w:rsidP="00876FF7">
      <w:pPr>
        <w:jc w:val="both"/>
        <w:rPr>
          <w:b w:val="0"/>
        </w:rPr>
      </w:pPr>
    </w:p>
    <w:p w:rsidR="00C371F9" w:rsidRPr="008C1808" w:rsidRDefault="00C371F9" w:rsidP="00876FF7">
      <w:pPr>
        <w:jc w:val="both"/>
      </w:pPr>
      <w:r w:rsidRPr="008C1808">
        <w:t>КП9мин е най - ниската предложена от участник такса за вътрешнобанков превод в лева  чрез платежно нареждане на хартиен носител ;</w:t>
      </w:r>
    </w:p>
    <w:p w:rsidR="00C371F9" w:rsidRPr="008C1808" w:rsidRDefault="00C371F9" w:rsidP="00876FF7">
      <w:pPr>
        <w:jc w:val="both"/>
      </w:pPr>
      <w:r w:rsidRPr="008C1808">
        <w:t xml:space="preserve">КП9у е таксата за вътрешнобанков превод в лева  чрез платежно нареждане на хартиен носител предложена от участника, чието предложение се оценява </w:t>
      </w:r>
    </w:p>
    <w:p w:rsidR="00C371F9" w:rsidRPr="008C1808" w:rsidRDefault="00C371F9" w:rsidP="00876FF7">
      <w:pPr>
        <w:jc w:val="both"/>
        <w:rPr>
          <w:b w:val="0"/>
        </w:rPr>
      </w:pPr>
    </w:p>
    <w:p w:rsidR="00C371F9" w:rsidRPr="008C1808" w:rsidRDefault="00C371F9" w:rsidP="00876FF7">
      <w:pPr>
        <w:jc w:val="both"/>
        <w:rPr>
          <w:b w:val="0"/>
        </w:rPr>
      </w:pPr>
      <w:r w:rsidRPr="008C1808">
        <w:t>2.10. Показател „Месечен лихвен процент за разплащателна сметка в лева“ /КП10/ - до 8 точки.</w:t>
      </w:r>
    </w:p>
    <w:p w:rsidR="00C371F9" w:rsidRPr="008C1808" w:rsidRDefault="00C371F9" w:rsidP="00876FF7">
      <w:pPr>
        <w:jc w:val="both"/>
      </w:pPr>
    </w:p>
    <w:p w:rsidR="00C371F9" w:rsidRPr="008C1808" w:rsidRDefault="00C371F9" w:rsidP="00876FF7">
      <w:pPr>
        <w:jc w:val="both"/>
      </w:pPr>
      <w:r w:rsidRPr="008C1808">
        <w:t>Оценката по показателя КП10 се изчислява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КП10 = КП10у/КП10мах*8, където:</w:t>
      </w:r>
    </w:p>
    <w:p w:rsidR="00C371F9" w:rsidRPr="008C1808" w:rsidRDefault="00C371F9" w:rsidP="00876FF7">
      <w:pPr>
        <w:jc w:val="both"/>
        <w:rPr>
          <w:b w:val="0"/>
        </w:rPr>
      </w:pPr>
    </w:p>
    <w:p w:rsidR="00C371F9" w:rsidRPr="008C1808" w:rsidRDefault="00C371F9" w:rsidP="00876FF7">
      <w:pPr>
        <w:jc w:val="both"/>
      </w:pPr>
      <w:r w:rsidRPr="008C1808">
        <w:t>КП10у е месечният лихвен процент за разплащателна сметка в лева, предложен от участника, чието предложение се оценява .</w:t>
      </w:r>
    </w:p>
    <w:p w:rsidR="00C371F9" w:rsidRPr="008C1808" w:rsidRDefault="00C371F9" w:rsidP="00876FF7">
      <w:pPr>
        <w:jc w:val="both"/>
      </w:pPr>
    </w:p>
    <w:p w:rsidR="00C371F9" w:rsidRPr="008C1808" w:rsidRDefault="00C371F9" w:rsidP="00876FF7">
      <w:pPr>
        <w:jc w:val="both"/>
      </w:pPr>
      <w:r w:rsidRPr="008C1808">
        <w:t>КП10мах е най - високият месечен лихвен процент за разплащателна сметка в лева предложен от участник.</w:t>
      </w:r>
    </w:p>
    <w:p w:rsidR="00C371F9" w:rsidRPr="008C1808" w:rsidRDefault="00C371F9" w:rsidP="00876FF7">
      <w:pPr>
        <w:jc w:val="both"/>
      </w:pPr>
    </w:p>
    <w:p w:rsidR="00C371F9" w:rsidRPr="008C1808" w:rsidRDefault="00C371F9" w:rsidP="00876FF7">
      <w:pPr>
        <w:jc w:val="both"/>
      </w:pPr>
      <w:r w:rsidRPr="008C1808">
        <w:t>Оценката по „КОЛИЧЕСТВЕНИТЕ ПОКАЗАТЕЛИ“  се формира от сбора на всички количествени показатели по следната формула:</w:t>
      </w:r>
    </w:p>
    <w:p w:rsidR="00C371F9" w:rsidRPr="008C1808" w:rsidRDefault="00C371F9" w:rsidP="00876FF7">
      <w:pPr>
        <w:jc w:val="both"/>
      </w:pPr>
    </w:p>
    <w:p w:rsidR="00C371F9" w:rsidRPr="008C1808" w:rsidRDefault="00C371F9" w:rsidP="00876FF7">
      <w:pPr>
        <w:jc w:val="both"/>
        <w:rPr>
          <w:b w:val="0"/>
        </w:rPr>
      </w:pPr>
      <w:r w:rsidRPr="008C1808">
        <w:t>ОКП=КП1+КП2+КП3+КП4+КП5+КП6+КП7+КП8+КП9+КП10</w:t>
      </w:r>
    </w:p>
    <w:p w:rsidR="00C371F9" w:rsidRPr="008C1808" w:rsidRDefault="00C371F9" w:rsidP="00876FF7">
      <w:pPr>
        <w:jc w:val="both"/>
        <w:rPr>
          <w:b w:val="0"/>
        </w:rPr>
      </w:pPr>
    </w:p>
    <w:p w:rsidR="00C371F9" w:rsidRPr="008C1808" w:rsidRDefault="00C371F9" w:rsidP="00876FF7">
      <w:pPr>
        <w:jc w:val="both"/>
      </w:pPr>
      <w:r w:rsidRPr="008C1808">
        <w:t xml:space="preserve">Посочените такси и лихвени проценти: </w:t>
      </w:r>
    </w:p>
    <w:p w:rsidR="00C371F9" w:rsidRPr="008C1808" w:rsidRDefault="00C371F9" w:rsidP="00876FF7">
      <w:pPr>
        <w:ind w:firstLine="708"/>
        <w:jc w:val="both"/>
      </w:pPr>
      <w:r w:rsidRPr="008C1808">
        <w:t>- Следва да са конкретни ;</w:t>
      </w:r>
    </w:p>
    <w:p w:rsidR="00C371F9" w:rsidRPr="008C1808" w:rsidRDefault="00C371F9" w:rsidP="00876FF7">
      <w:pPr>
        <w:ind w:firstLine="708"/>
        <w:jc w:val="both"/>
      </w:pPr>
      <w:r w:rsidRPr="008C1808">
        <w:t>- Не следва да съдържат условия.</w:t>
      </w:r>
    </w:p>
    <w:p w:rsidR="00876FF7" w:rsidRDefault="00C371F9" w:rsidP="00876FF7">
      <w:pPr>
        <w:jc w:val="both"/>
      </w:pPr>
      <w:r w:rsidRPr="008C1808">
        <w:t>При представяне на индикативни стойности или такива с условия, на участника ще бъдат присъдени 0 /нула/ точки по съответния показател.</w:t>
      </w:r>
      <w:r w:rsidR="00B7598E">
        <w:t xml:space="preserve"> В случай че участникът е заявил предложение със стойност 0.00 лв. или 0, същото във формулите за изчисляване на оценките по показатели ще се приема за 0.001. </w:t>
      </w:r>
    </w:p>
    <w:p w:rsidR="00C371F9" w:rsidRPr="008C1808" w:rsidRDefault="00C371F9" w:rsidP="00876FF7">
      <w:pPr>
        <w:jc w:val="both"/>
        <w:rPr>
          <w:b w:val="0"/>
        </w:rPr>
      </w:pPr>
      <w:r w:rsidRPr="008C1808">
        <w:t>КОМПЛЕКСНА ОЦЕНКА:</w:t>
      </w:r>
    </w:p>
    <w:p w:rsidR="00C371F9" w:rsidRPr="008C1808" w:rsidRDefault="00C371F9" w:rsidP="00876FF7">
      <w:pPr>
        <w:jc w:val="both"/>
        <w:rPr>
          <w:b w:val="0"/>
        </w:rPr>
      </w:pPr>
      <w:r w:rsidRPr="008C1808">
        <w:t xml:space="preserve">Икономически най-изгодна е офертата, получила най-висока комплексна оценка/КО/  от максимално възможни </w:t>
      </w:r>
      <w:r w:rsidR="0044161F">
        <w:t xml:space="preserve">100 </w:t>
      </w:r>
      <w:r w:rsidRPr="008C1808">
        <w:t xml:space="preserve"> точки като сбор от оценките на съответните показатели съгласно формулата:</w:t>
      </w:r>
    </w:p>
    <w:p w:rsidR="00C371F9" w:rsidRPr="008C1808" w:rsidRDefault="00C371F9" w:rsidP="00876FF7">
      <w:pPr>
        <w:jc w:val="both"/>
      </w:pPr>
    </w:p>
    <w:p w:rsidR="00C371F9" w:rsidRPr="008C1808" w:rsidRDefault="00C371F9" w:rsidP="00876FF7">
      <w:pPr>
        <w:jc w:val="both"/>
        <w:rPr>
          <w:b w:val="0"/>
        </w:rPr>
      </w:pPr>
      <w:r w:rsidRPr="008C1808">
        <w:t>КО = ОНП+ОКП</w:t>
      </w:r>
    </w:p>
    <w:p w:rsidR="0044161F" w:rsidRDefault="0044161F" w:rsidP="0044161F">
      <w:pPr>
        <w:rPr>
          <w:b w:val="0"/>
        </w:rPr>
      </w:pPr>
    </w:p>
    <w:p w:rsidR="00C371F9" w:rsidRDefault="00876FF7" w:rsidP="0044161F">
      <w:pPr>
        <w:jc w:val="both"/>
        <w:rPr>
          <w:b w:val="0"/>
          <w:i w:val="0"/>
        </w:rPr>
      </w:pPr>
      <w:r>
        <w:tab/>
      </w:r>
      <w:r w:rsidR="00C371F9">
        <w:t xml:space="preserve">Комисията класира допуснатите до разглеждане оферти по низходящ ред, въз основа на получената обща оценка, като първият от тях се определя за изпълнител на обществената поръчка. На първо място се класира предложението, получило най -висока комплексна оценка. </w:t>
      </w:r>
    </w:p>
    <w:p w:rsidR="0044161F" w:rsidRDefault="00087589" w:rsidP="0044161F">
      <w:pPr>
        <w:ind w:firstLine="708"/>
        <w:jc w:val="both"/>
        <w:rPr>
          <w:b w:val="0"/>
          <w:bCs/>
          <w:i w:val="0"/>
        </w:rPr>
      </w:pPr>
      <w:r w:rsidRPr="00087589">
        <w:rPr>
          <w:b w:val="0"/>
          <w:i w:val="0"/>
        </w:rPr>
        <w:t xml:space="preserve">Участникът, събрал максимален брой точки по комплексната оценка се класира напърво място и сключва договор за предоставяне на финансови услуги за обслужванена </w:t>
      </w:r>
      <w:r w:rsidRPr="00087589">
        <w:rPr>
          <w:b w:val="0"/>
          <w:bCs/>
          <w:i w:val="0"/>
        </w:rPr>
        <w:t>„Специализирана болница за рехабилитация – Тузлата</w:t>
      </w:r>
      <w:r w:rsidR="009A28AB">
        <w:rPr>
          <w:b w:val="0"/>
          <w:bCs/>
          <w:i w:val="0"/>
        </w:rPr>
        <w:t>“ ЕООД, гр.</w:t>
      </w:r>
      <w:r w:rsidRPr="00087589">
        <w:rPr>
          <w:b w:val="0"/>
          <w:bCs/>
          <w:i w:val="0"/>
        </w:rPr>
        <w:t xml:space="preserve"> Балчик</w:t>
      </w:r>
      <w:r>
        <w:rPr>
          <w:b w:val="0"/>
          <w:bCs/>
          <w:i w:val="0"/>
        </w:rPr>
        <w:t>, съдържащ всички предложения от представената оферта.</w:t>
      </w:r>
    </w:p>
    <w:p w:rsidR="0044161F" w:rsidRDefault="008A5A01" w:rsidP="0044161F">
      <w:pPr>
        <w:ind w:firstLine="708"/>
        <w:jc w:val="both"/>
        <w:rPr>
          <w:b w:val="0"/>
          <w:bCs/>
          <w:i w:val="0"/>
        </w:rPr>
      </w:pPr>
      <w:r>
        <w:rPr>
          <w:b w:val="0"/>
          <w:bCs/>
          <w:i w:val="0"/>
        </w:rPr>
        <w:t>Договор се сключва в случай, че са подадени не по –малко от 5 оферти в обявения от Възложителя срок за приемане на оферти.</w:t>
      </w:r>
    </w:p>
    <w:p w:rsidR="00087589" w:rsidRDefault="008A5A01" w:rsidP="0044161F">
      <w:pPr>
        <w:ind w:firstLine="708"/>
        <w:jc w:val="both"/>
        <w:rPr>
          <w:b w:val="0"/>
          <w:bCs/>
          <w:i w:val="0"/>
        </w:rPr>
      </w:pPr>
      <w:r>
        <w:t xml:space="preserve">Когато са представени оферти от по-малко от 5 </w:t>
      </w:r>
      <w:r w:rsidR="005A67A3">
        <w:t xml:space="preserve">финансови </w:t>
      </w:r>
      <w:r>
        <w:t xml:space="preserve">институции, Възложителят публикува повторна покана за </w:t>
      </w:r>
      <w:r w:rsidR="005A67A3">
        <w:t>пред</w:t>
      </w:r>
      <w:r>
        <w:t xml:space="preserve">ставяне на оферти при същите условията и ред. В този случай срокът за получаване на оферти е </w:t>
      </w:r>
      <w:r w:rsidR="005A67A3">
        <w:t xml:space="preserve">не по – малко от </w:t>
      </w:r>
      <w:r>
        <w:t>5 работни дни, като възложителите избират изпълнител на базата на представените оферти, независимо от техния брой.</w:t>
      </w:r>
    </w:p>
    <w:p w:rsidR="00876FF7" w:rsidRDefault="00876FF7" w:rsidP="0044161F">
      <w:pPr>
        <w:jc w:val="both"/>
        <w:rPr>
          <w:i w:val="0"/>
        </w:rPr>
      </w:pPr>
    </w:p>
    <w:p w:rsidR="009A28AB" w:rsidRPr="009A28AB" w:rsidRDefault="00876FF7" w:rsidP="0044161F">
      <w:pPr>
        <w:jc w:val="both"/>
        <w:rPr>
          <w:i w:val="0"/>
        </w:rPr>
      </w:pPr>
      <w:r>
        <w:rPr>
          <w:i w:val="0"/>
        </w:rPr>
        <w:t>IV</w:t>
      </w:r>
      <w:r w:rsidR="009A28AB" w:rsidRPr="009A28AB">
        <w:rPr>
          <w:i w:val="0"/>
        </w:rPr>
        <w:t>. ИЗИСКВАНИЯ КЪМ СЪДЪРЖАНИЕТО НА ОФЕРТАТА.</w:t>
      </w:r>
    </w:p>
    <w:p w:rsidR="009A28AB" w:rsidRPr="009A28AB" w:rsidRDefault="009A28AB" w:rsidP="0044161F">
      <w:pPr>
        <w:jc w:val="both"/>
        <w:rPr>
          <w:b w:val="0"/>
          <w:i w:val="0"/>
        </w:rPr>
      </w:pPr>
      <w:r w:rsidRPr="009A28AB">
        <w:rPr>
          <w:b w:val="0"/>
          <w:i w:val="0"/>
        </w:rPr>
        <w:t>Всяка оферта трябва да  съдържа:</w:t>
      </w:r>
    </w:p>
    <w:p w:rsidR="009A28AB" w:rsidRPr="009A28AB" w:rsidRDefault="009A28AB" w:rsidP="0044161F">
      <w:pPr>
        <w:numPr>
          <w:ilvl w:val="0"/>
          <w:numId w:val="6"/>
        </w:numPr>
        <w:tabs>
          <w:tab w:val="clear" w:pos="720"/>
        </w:tabs>
        <w:ind w:left="0"/>
        <w:jc w:val="both"/>
        <w:rPr>
          <w:b w:val="0"/>
          <w:i w:val="0"/>
        </w:rPr>
      </w:pPr>
      <w:r w:rsidRPr="009A28AB">
        <w:rPr>
          <w:b w:val="0"/>
          <w:i w:val="0"/>
        </w:rPr>
        <w:t>Попълнена съгласно образеца оферта Приложение 1;</w:t>
      </w:r>
    </w:p>
    <w:p w:rsidR="009A28AB" w:rsidRPr="009A28AB" w:rsidRDefault="009A28AB" w:rsidP="0044161F">
      <w:pPr>
        <w:numPr>
          <w:ilvl w:val="0"/>
          <w:numId w:val="6"/>
        </w:numPr>
        <w:tabs>
          <w:tab w:val="clear" w:pos="720"/>
        </w:tabs>
        <w:ind w:left="0"/>
        <w:jc w:val="both"/>
        <w:rPr>
          <w:b w:val="0"/>
          <w:i w:val="0"/>
        </w:rPr>
      </w:pPr>
      <w:r w:rsidRPr="009A28AB">
        <w:rPr>
          <w:b w:val="0"/>
          <w:i w:val="0"/>
        </w:rPr>
        <w:t xml:space="preserve">Данни за лицето, което прави предложението- представяне </w:t>
      </w:r>
      <w:r w:rsidR="003C667D">
        <w:rPr>
          <w:b w:val="0"/>
          <w:i w:val="0"/>
        </w:rPr>
        <w:t xml:space="preserve">на </w:t>
      </w:r>
      <w:r w:rsidRPr="009A28AB">
        <w:rPr>
          <w:b w:val="0"/>
          <w:i w:val="0"/>
        </w:rPr>
        <w:t>документ удостоверяващ правосубектността на участника;</w:t>
      </w:r>
    </w:p>
    <w:p w:rsidR="00876FF7" w:rsidRDefault="009A28AB" w:rsidP="0044161F">
      <w:pPr>
        <w:numPr>
          <w:ilvl w:val="0"/>
          <w:numId w:val="6"/>
        </w:numPr>
        <w:tabs>
          <w:tab w:val="clear" w:pos="720"/>
        </w:tabs>
        <w:ind w:left="0"/>
        <w:jc w:val="both"/>
        <w:rPr>
          <w:i w:val="0"/>
        </w:rPr>
      </w:pPr>
      <w:r w:rsidRPr="009A28AB">
        <w:rPr>
          <w:b w:val="0"/>
          <w:i w:val="0"/>
        </w:rPr>
        <w:t xml:space="preserve">Декларация </w:t>
      </w:r>
      <w:r w:rsidR="00876FF7">
        <w:rPr>
          <w:b w:val="0"/>
          <w:i w:val="0"/>
        </w:rPr>
        <w:t xml:space="preserve"> по чл. 47, ал. 9 от ЗОП</w:t>
      </w:r>
      <w:r w:rsidRPr="009A28AB">
        <w:rPr>
          <w:b w:val="0"/>
          <w:i w:val="0"/>
        </w:rPr>
        <w:t xml:space="preserve"> – Приложение </w:t>
      </w:r>
      <w:r w:rsidR="008A5A01">
        <w:rPr>
          <w:b w:val="0"/>
          <w:i w:val="0"/>
        </w:rPr>
        <w:t>2</w:t>
      </w:r>
      <w:r w:rsidRPr="009A28AB">
        <w:rPr>
          <w:b w:val="0"/>
          <w:i w:val="0"/>
        </w:rPr>
        <w:t>.</w:t>
      </w:r>
    </w:p>
    <w:p w:rsidR="009A28AB" w:rsidRPr="00876FF7" w:rsidRDefault="009A28AB" w:rsidP="0044161F">
      <w:pPr>
        <w:numPr>
          <w:ilvl w:val="0"/>
          <w:numId w:val="6"/>
        </w:numPr>
        <w:tabs>
          <w:tab w:val="clear" w:pos="720"/>
        </w:tabs>
        <w:ind w:left="0"/>
        <w:jc w:val="both"/>
        <w:rPr>
          <w:i w:val="0"/>
        </w:rPr>
      </w:pPr>
      <w:r w:rsidRPr="00876FF7">
        <w:rPr>
          <w:b w:val="0"/>
          <w:i w:val="0"/>
        </w:rPr>
        <w:t xml:space="preserve"> Доказателства за </w:t>
      </w:r>
      <w:r w:rsidR="0091150E">
        <w:rPr>
          <w:b w:val="0"/>
          <w:i w:val="0"/>
        </w:rPr>
        <w:t>удостоверяване на минималните изисквания за допустимост по т.2./критерии за подбор/</w:t>
      </w:r>
      <w:r w:rsidRPr="00876FF7">
        <w:rPr>
          <w:b w:val="0"/>
          <w:i w:val="0"/>
        </w:rPr>
        <w:t xml:space="preserve">.  </w:t>
      </w:r>
    </w:p>
    <w:p w:rsidR="00876FF7" w:rsidRDefault="00876FF7" w:rsidP="0044161F">
      <w:pPr>
        <w:jc w:val="both"/>
        <w:rPr>
          <w:i w:val="0"/>
        </w:rPr>
      </w:pPr>
    </w:p>
    <w:p w:rsidR="009A28AB" w:rsidRPr="009A28AB" w:rsidRDefault="00876FF7" w:rsidP="0044161F">
      <w:pPr>
        <w:jc w:val="both"/>
        <w:rPr>
          <w:b w:val="0"/>
          <w:i w:val="0"/>
        </w:rPr>
      </w:pPr>
      <w:r>
        <w:rPr>
          <w:i w:val="0"/>
          <w:lang w:val="en-US"/>
        </w:rPr>
        <w:t>V</w:t>
      </w:r>
      <w:r w:rsidR="009A28AB" w:rsidRPr="009A28AB">
        <w:rPr>
          <w:i w:val="0"/>
        </w:rPr>
        <w:t>. ИЗИСКВАНЕ ЗА ПОСОЧВАНЕ СРОК НА ВАЛИДНОСТ НА ОФЕРТИТЕ.</w:t>
      </w:r>
      <w:r w:rsidR="009A28AB" w:rsidRPr="009A28AB">
        <w:rPr>
          <w:b w:val="0"/>
          <w:i w:val="0"/>
        </w:rPr>
        <w:t xml:space="preserve"> Срокът на валидност на офертите не може да е по- малък от 60 календарни дни.</w:t>
      </w:r>
    </w:p>
    <w:p w:rsidR="00876FF7" w:rsidRDefault="00876FF7" w:rsidP="0044161F">
      <w:pPr>
        <w:jc w:val="both"/>
        <w:rPr>
          <w:i w:val="0"/>
        </w:rPr>
      </w:pPr>
    </w:p>
    <w:p w:rsidR="009A28AB" w:rsidRPr="009A28AB" w:rsidRDefault="00876FF7" w:rsidP="0044161F">
      <w:pPr>
        <w:jc w:val="both"/>
        <w:rPr>
          <w:i w:val="0"/>
        </w:rPr>
      </w:pPr>
      <w:r>
        <w:rPr>
          <w:i w:val="0"/>
          <w:lang w:val="en-US"/>
        </w:rPr>
        <w:t>VI</w:t>
      </w:r>
      <w:r w:rsidR="009A28AB" w:rsidRPr="009A28AB">
        <w:rPr>
          <w:i w:val="0"/>
        </w:rPr>
        <w:t>.ВЪЗЛОЖИТЕЛЯ НЕ ПРИЕМА ВАРИАНТИ НА ОФЕРТАТА ИЛИ ЧАСТИ ОТ НЕЯ. Нарушаване на последното ще представлява самостоятелно основание за отстраняване на офертата на участника.</w:t>
      </w:r>
    </w:p>
    <w:p w:rsidR="00876FF7" w:rsidRDefault="00876FF7" w:rsidP="0044161F">
      <w:pPr>
        <w:jc w:val="both"/>
        <w:rPr>
          <w:i w:val="0"/>
        </w:rPr>
      </w:pPr>
    </w:p>
    <w:p w:rsidR="009A28AB" w:rsidRPr="009A28AB" w:rsidRDefault="00876FF7" w:rsidP="0044161F">
      <w:pPr>
        <w:jc w:val="both"/>
        <w:rPr>
          <w:b w:val="0"/>
          <w:i w:val="0"/>
        </w:rPr>
      </w:pPr>
      <w:r>
        <w:rPr>
          <w:i w:val="0"/>
          <w:lang w:val="en-US"/>
        </w:rPr>
        <w:t>VII</w:t>
      </w:r>
      <w:r w:rsidR="009A28AB" w:rsidRPr="009A28AB">
        <w:rPr>
          <w:i w:val="0"/>
        </w:rPr>
        <w:t>.УКАЗАНИЯ ЗА ПОДГОТОВКА НА ОФЕРТАТА ЗА УЧАСТИЕ. ПОДАВАНЕ И ПОЛУЧАВАНЕ НА ОФЕРТИТЕ</w:t>
      </w:r>
    </w:p>
    <w:p w:rsidR="009A28AB" w:rsidRPr="009A28AB" w:rsidRDefault="009A28AB" w:rsidP="0044161F">
      <w:pPr>
        <w:jc w:val="both"/>
        <w:rPr>
          <w:b w:val="0"/>
          <w:i w:val="0"/>
        </w:rPr>
      </w:pPr>
      <w:r w:rsidRPr="009A28AB">
        <w:rPr>
          <w:b w:val="0"/>
          <w:i w:val="0"/>
        </w:rPr>
        <w:t>Всяка оферта трябва да  съдържа</w:t>
      </w:r>
      <w:r w:rsidR="00361D92">
        <w:rPr>
          <w:b w:val="0"/>
          <w:i w:val="0"/>
        </w:rPr>
        <w:t xml:space="preserve"> посочените в настоящата покана</w:t>
      </w:r>
      <w:r w:rsidRPr="009A28AB">
        <w:rPr>
          <w:b w:val="0"/>
          <w:i w:val="0"/>
        </w:rPr>
        <w:t xml:space="preserve"> образци, копия на документи и сведения:</w:t>
      </w:r>
    </w:p>
    <w:p w:rsidR="009A28AB" w:rsidRPr="009A28AB" w:rsidRDefault="009A28AB" w:rsidP="0044161F">
      <w:pPr>
        <w:jc w:val="both"/>
      </w:pPr>
      <w:r w:rsidRPr="009A28AB">
        <w:t>Всички представени копия на документи трябва да са заверени с подпис и мокър печат, в противен случай предложението Ви ще остане без разглеждане!</w:t>
      </w:r>
    </w:p>
    <w:p w:rsidR="009A28AB" w:rsidRPr="009A28AB" w:rsidRDefault="00361D92" w:rsidP="0044161F">
      <w:pPr>
        <w:jc w:val="both"/>
        <w:rPr>
          <w:b w:val="0"/>
          <w:i w:val="0"/>
        </w:rPr>
      </w:pPr>
      <w:r>
        <w:rPr>
          <w:i w:val="0"/>
        </w:rPr>
        <w:t>7</w:t>
      </w:r>
      <w:r w:rsidR="009A28AB" w:rsidRPr="009A28AB">
        <w:rPr>
          <w:i w:val="0"/>
        </w:rPr>
        <w:t>.1.</w:t>
      </w:r>
      <w:r w:rsidR="003C667D">
        <w:rPr>
          <w:b w:val="0"/>
          <w:i w:val="0"/>
        </w:rPr>
        <w:t xml:space="preserve"> Офертата в</w:t>
      </w:r>
      <w:r w:rsidR="009A28AB" w:rsidRPr="009A28AB">
        <w:rPr>
          <w:b w:val="0"/>
          <w:i w:val="0"/>
        </w:rPr>
        <w:t xml:space="preserve">едно с всички документи се поставя  в запечатан непрозрачен плик </w:t>
      </w:r>
      <w:r w:rsidR="003C667D">
        <w:rPr>
          <w:b w:val="0"/>
          <w:i w:val="0"/>
        </w:rPr>
        <w:t>.</w:t>
      </w:r>
    </w:p>
    <w:p w:rsidR="009A28AB" w:rsidRPr="009A28AB" w:rsidRDefault="00361D92" w:rsidP="0044161F">
      <w:pPr>
        <w:jc w:val="both"/>
        <w:rPr>
          <w:b w:val="0"/>
          <w:i w:val="0"/>
        </w:rPr>
      </w:pPr>
      <w:r>
        <w:rPr>
          <w:i w:val="0"/>
        </w:rPr>
        <w:t>7</w:t>
      </w:r>
      <w:r w:rsidR="009A28AB" w:rsidRPr="009A28AB">
        <w:rPr>
          <w:i w:val="0"/>
        </w:rPr>
        <w:t>.2</w:t>
      </w:r>
      <w:r w:rsidR="009A28AB" w:rsidRPr="009A28AB">
        <w:rPr>
          <w:b w:val="0"/>
          <w:i w:val="0"/>
        </w:rPr>
        <w:t xml:space="preserve"> Върху  плика  се посочва: </w:t>
      </w:r>
    </w:p>
    <w:p w:rsidR="009A28AB" w:rsidRPr="009A28AB" w:rsidRDefault="009A28AB" w:rsidP="0044161F">
      <w:pPr>
        <w:jc w:val="both"/>
        <w:rPr>
          <w:b w:val="0"/>
          <w:i w:val="0"/>
        </w:rPr>
      </w:pPr>
      <w:r w:rsidRPr="009A28AB">
        <w:rPr>
          <w:b w:val="0"/>
          <w:i w:val="0"/>
        </w:rPr>
        <w:t xml:space="preserve">- Предмета на поръчката, за която се участва. </w:t>
      </w:r>
    </w:p>
    <w:p w:rsidR="009A28AB" w:rsidRPr="009A28AB" w:rsidRDefault="009A28AB" w:rsidP="0044161F">
      <w:pPr>
        <w:jc w:val="both"/>
        <w:rPr>
          <w:b w:val="0"/>
          <w:i w:val="0"/>
        </w:rPr>
      </w:pPr>
      <w:r w:rsidRPr="009A28AB">
        <w:rPr>
          <w:b w:val="0"/>
          <w:i w:val="0"/>
        </w:rPr>
        <w:t>- Наименование на участника, адрес за кореспонденция, телефон и по възможност факс и електронен адрес;</w:t>
      </w:r>
    </w:p>
    <w:p w:rsidR="009A28AB" w:rsidRPr="009A28AB" w:rsidRDefault="00361D92" w:rsidP="0044161F">
      <w:pPr>
        <w:jc w:val="both"/>
        <w:rPr>
          <w:b w:val="0"/>
          <w:i w:val="0"/>
        </w:rPr>
      </w:pPr>
      <w:r>
        <w:rPr>
          <w:i w:val="0"/>
        </w:rPr>
        <w:t>7</w:t>
      </w:r>
      <w:r w:rsidR="009A28AB" w:rsidRPr="009A28AB">
        <w:rPr>
          <w:i w:val="0"/>
        </w:rPr>
        <w:t>.3.</w:t>
      </w:r>
      <w:r w:rsidR="009A28AB" w:rsidRPr="009A28AB">
        <w:rPr>
          <w:b w:val="0"/>
          <w:i w:val="0"/>
        </w:rPr>
        <w:t xml:space="preserve"> Подаване на офертата:</w:t>
      </w:r>
    </w:p>
    <w:p w:rsidR="009A28AB" w:rsidRPr="0018405F" w:rsidRDefault="009A28AB" w:rsidP="0044161F">
      <w:pPr>
        <w:jc w:val="both"/>
        <w:rPr>
          <w:i w:val="0"/>
          <w:color w:val="auto"/>
        </w:rPr>
      </w:pPr>
      <w:r w:rsidRPr="0018405F">
        <w:rPr>
          <w:i w:val="0"/>
          <w:color w:val="auto"/>
        </w:rPr>
        <w:t>Срокът за представяне на оферти е до</w:t>
      </w:r>
      <w:r w:rsidR="00C40E9C" w:rsidRPr="0018405F">
        <w:rPr>
          <w:i w:val="0"/>
          <w:color w:val="auto"/>
        </w:rPr>
        <w:t xml:space="preserve"> 15</w:t>
      </w:r>
      <w:r w:rsidR="003C667D" w:rsidRPr="0018405F">
        <w:rPr>
          <w:i w:val="0"/>
          <w:color w:val="auto"/>
        </w:rPr>
        <w:t>: 00</w:t>
      </w:r>
      <w:r w:rsidR="00223885" w:rsidRPr="0018405F">
        <w:rPr>
          <w:i w:val="0"/>
          <w:color w:val="auto"/>
        </w:rPr>
        <w:t xml:space="preserve"> часа на 18.</w:t>
      </w:r>
      <w:r w:rsidR="003C667D" w:rsidRPr="0018405F">
        <w:rPr>
          <w:i w:val="0"/>
          <w:color w:val="auto"/>
        </w:rPr>
        <w:t>1</w:t>
      </w:r>
      <w:r w:rsidR="00C40E9C" w:rsidRPr="0018405F">
        <w:rPr>
          <w:i w:val="0"/>
          <w:color w:val="auto"/>
        </w:rPr>
        <w:t>2</w:t>
      </w:r>
      <w:r w:rsidR="00C0455C" w:rsidRPr="0018405F">
        <w:rPr>
          <w:i w:val="0"/>
          <w:color w:val="auto"/>
        </w:rPr>
        <w:t>.2015</w:t>
      </w:r>
      <w:r w:rsidR="003C667D" w:rsidRPr="0018405F">
        <w:rPr>
          <w:i w:val="0"/>
          <w:color w:val="auto"/>
        </w:rPr>
        <w:t xml:space="preserve"> г.</w:t>
      </w:r>
    </w:p>
    <w:p w:rsidR="009A28AB" w:rsidRPr="00C0455C" w:rsidRDefault="009A28AB" w:rsidP="0044161F">
      <w:pPr>
        <w:jc w:val="both"/>
        <w:rPr>
          <w:i w:val="0"/>
          <w:color w:val="000000" w:themeColor="text1"/>
        </w:rPr>
      </w:pPr>
      <w:r w:rsidRPr="009A28AB">
        <w:rPr>
          <w:i w:val="0"/>
        </w:rPr>
        <w:t xml:space="preserve">Офертите се подават лично или по пощата с обратна разписка, респ. куриер в  </w:t>
      </w:r>
      <w:r w:rsidRPr="00087589">
        <w:rPr>
          <w:b w:val="0"/>
          <w:bCs/>
          <w:i w:val="0"/>
        </w:rPr>
        <w:t>„</w:t>
      </w:r>
      <w:r w:rsidRPr="00C0455C">
        <w:rPr>
          <w:b w:val="0"/>
          <w:bCs/>
          <w:i w:val="0"/>
          <w:color w:val="000000" w:themeColor="text1"/>
        </w:rPr>
        <w:t>Специализирана болница за рехабилитация – Тузлата“ ЕООД, гр. Балчик</w:t>
      </w:r>
      <w:r w:rsidRPr="00C0455C">
        <w:rPr>
          <w:i w:val="0"/>
          <w:color w:val="000000" w:themeColor="text1"/>
        </w:rPr>
        <w:t xml:space="preserve">, местност „Тузлата“, гр. Балчик, лице за приемане на оферти- </w:t>
      </w:r>
      <w:r w:rsidR="00C0455C" w:rsidRPr="00C0455C">
        <w:rPr>
          <w:i w:val="0"/>
          <w:color w:val="000000" w:themeColor="text1"/>
        </w:rPr>
        <w:t>Силвия Божидарова</w:t>
      </w:r>
      <w:r w:rsidRPr="00C0455C">
        <w:rPr>
          <w:i w:val="0"/>
          <w:color w:val="000000" w:themeColor="text1"/>
        </w:rPr>
        <w:t xml:space="preserve">, тел: </w:t>
      </w:r>
      <w:r w:rsidR="003C667D" w:rsidRPr="00C0455C">
        <w:rPr>
          <w:i w:val="0"/>
          <w:color w:val="000000" w:themeColor="text1"/>
        </w:rPr>
        <w:t>0579 72882</w:t>
      </w:r>
      <w:r w:rsidRPr="00C0455C">
        <w:rPr>
          <w:i w:val="0"/>
          <w:color w:val="000000" w:themeColor="text1"/>
        </w:rPr>
        <w:t>.</w:t>
      </w:r>
    </w:p>
    <w:p w:rsidR="009A28AB" w:rsidRPr="009A28AB" w:rsidRDefault="00361D92" w:rsidP="0044161F">
      <w:pPr>
        <w:jc w:val="both"/>
        <w:rPr>
          <w:b w:val="0"/>
          <w:i w:val="0"/>
        </w:rPr>
      </w:pPr>
      <w:r>
        <w:rPr>
          <w:i w:val="0"/>
        </w:rPr>
        <w:t>7</w:t>
      </w:r>
      <w:r w:rsidR="009A28AB" w:rsidRPr="009A28AB">
        <w:rPr>
          <w:i w:val="0"/>
        </w:rPr>
        <w:t>.4</w:t>
      </w:r>
      <w:r w:rsidR="009A28AB" w:rsidRPr="009A28AB">
        <w:rPr>
          <w:b w:val="0"/>
          <w:i w:val="0"/>
        </w:rPr>
        <w:t xml:space="preserve"> Всички оферти, представени след срока по т. </w:t>
      </w:r>
      <w:r>
        <w:rPr>
          <w:b w:val="0"/>
          <w:i w:val="0"/>
        </w:rPr>
        <w:t>7</w:t>
      </w:r>
      <w:r w:rsidR="009A28AB" w:rsidRPr="009A28AB">
        <w:rPr>
          <w:b w:val="0"/>
          <w:i w:val="0"/>
        </w:rPr>
        <w:t xml:space="preserve">.3 не се разглеждат. </w:t>
      </w:r>
    </w:p>
    <w:p w:rsidR="009A28AB" w:rsidRPr="009A28AB" w:rsidRDefault="009A28AB" w:rsidP="0044161F">
      <w:pPr>
        <w:jc w:val="both"/>
        <w:rPr>
          <w:b w:val="0"/>
          <w:i w:val="0"/>
        </w:rPr>
      </w:pPr>
      <w:r w:rsidRPr="009A28AB">
        <w:rPr>
          <w:b w:val="0"/>
          <w:i w:val="0"/>
        </w:rPr>
        <w:t>Не се приема оферта в незапечатан плик или с нарушена цялост. Тя незабавно се връща и това се отбелязва в деловодния регистър.</w:t>
      </w:r>
    </w:p>
    <w:p w:rsidR="009A28AB" w:rsidRPr="009A28AB" w:rsidRDefault="00361D92" w:rsidP="0044161F">
      <w:pPr>
        <w:jc w:val="both"/>
        <w:rPr>
          <w:b w:val="0"/>
          <w:i w:val="0"/>
        </w:rPr>
      </w:pPr>
      <w:r>
        <w:rPr>
          <w:i w:val="0"/>
        </w:rPr>
        <w:t>7</w:t>
      </w:r>
      <w:r w:rsidR="009A28AB" w:rsidRPr="009A28AB">
        <w:rPr>
          <w:i w:val="0"/>
        </w:rPr>
        <w:t>.5</w:t>
      </w:r>
      <w:r w:rsidR="00876FF7">
        <w:rPr>
          <w:b w:val="0"/>
          <w:i w:val="0"/>
        </w:rPr>
        <w:t xml:space="preserve"> Участникът </w:t>
      </w:r>
      <w:r w:rsidR="009A28AB" w:rsidRPr="009A28AB">
        <w:rPr>
          <w:b w:val="0"/>
          <w:i w:val="0"/>
        </w:rPr>
        <w:t>поема всички рискове по подаването на офертата, включително форсмажор.</w:t>
      </w:r>
    </w:p>
    <w:p w:rsidR="0091150E" w:rsidRDefault="0091150E" w:rsidP="0044161F">
      <w:pPr>
        <w:jc w:val="both"/>
        <w:rPr>
          <w:i w:val="0"/>
        </w:rPr>
      </w:pPr>
    </w:p>
    <w:p w:rsidR="009A28AB" w:rsidRPr="009A28AB" w:rsidRDefault="0091150E" w:rsidP="0044161F">
      <w:pPr>
        <w:jc w:val="both"/>
        <w:rPr>
          <w:b w:val="0"/>
          <w:i w:val="0"/>
        </w:rPr>
      </w:pPr>
      <w:r>
        <w:rPr>
          <w:i w:val="0"/>
          <w:lang w:val="en-US"/>
        </w:rPr>
        <w:t>VI</w:t>
      </w:r>
      <w:r w:rsidR="004A7FDF">
        <w:rPr>
          <w:i w:val="0"/>
          <w:lang w:val="en-US"/>
        </w:rPr>
        <w:t>I</w:t>
      </w:r>
      <w:r>
        <w:rPr>
          <w:i w:val="0"/>
          <w:lang w:val="en-US"/>
        </w:rPr>
        <w:t>I</w:t>
      </w:r>
      <w:r w:rsidR="009A28AB" w:rsidRPr="009A28AB">
        <w:rPr>
          <w:i w:val="0"/>
        </w:rPr>
        <w:t>. ПРЕДПОСТАВКИ ЗА ОТСТРАНЯВАНЕ НА УЧАСТНИК ОТ ПРОЦЕДУРАТА</w:t>
      </w:r>
      <w:r w:rsidR="009A28AB" w:rsidRPr="009A28AB">
        <w:rPr>
          <w:b w:val="0"/>
          <w:i w:val="0"/>
        </w:rPr>
        <w:t>:</w:t>
      </w:r>
    </w:p>
    <w:p w:rsidR="009A28AB" w:rsidRPr="009A28AB" w:rsidRDefault="009A28AB" w:rsidP="0044161F">
      <w:pPr>
        <w:jc w:val="both"/>
        <w:rPr>
          <w:b w:val="0"/>
          <w:i w:val="0"/>
        </w:rPr>
      </w:pPr>
      <w:r w:rsidRPr="009A28AB">
        <w:rPr>
          <w:b w:val="0"/>
          <w:i w:val="0"/>
        </w:rPr>
        <w:t>1.Липса на изискуеми документи;</w:t>
      </w:r>
      <w:r w:rsidRPr="009A28AB">
        <w:rPr>
          <w:b w:val="0"/>
          <w:i w:val="0"/>
        </w:rPr>
        <w:tab/>
      </w:r>
    </w:p>
    <w:p w:rsidR="009A28AB" w:rsidRPr="009A28AB" w:rsidRDefault="009A28AB" w:rsidP="0044161F">
      <w:pPr>
        <w:jc w:val="both"/>
        <w:rPr>
          <w:b w:val="0"/>
          <w:i w:val="0"/>
        </w:rPr>
      </w:pPr>
      <w:r w:rsidRPr="009A28AB">
        <w:rPr>
          <w:b w:val="0"/>
          <w:i w:val="0"/>
        </w:rPr>
        <w:t>2. Документи, представени в незаверен от участника вид;</w:t>
      </w:r>
    </w:p>
    <w:p w:rsidR="009A28AB" w:rsidRPr="009A28AB" w:rsidRDefault="009A28AB" w:rsidP="0044161F">
      <w:pPr>
        <w:jc w:val="both"/>
        <w:rPr>
          <w:b w:val="0"/>
          <w:i w:val="0"/>
        </w:rPr>
      </w:pPr>
      <w:r w:rsidRPr="009A28AB">
        <w:rPr>
          <w:b w:val="0"/>
          <w:i w:val="0"/>
        </w:rPr>
        <w:t>3. Оферти, получени след крайния срок за представяне на оферти.</w:t>
      </w:r>
    </w:p>
    <w:p w:rsidR="009A28AB" w:rsidRPr="009A28AB" w:rsidRDefault="009A28AB" w:rsidP="0044161F">
      <w:pPr>
        <w:jc w:val="both"/>
        <w:rPr>
          <w:b w:val="0"/>
          <w:i w:val="0"/>
        </w:rPr>
      </w:pPr>
      <w:r w:rsidRPr="009A28AB">
        <w:rPr>
          <w:b w:val="0"/>
          <w:i w:val="0"/>
        </w:rPr>
        <w:t>4. Некоректно попълнена оферта – неспазени указания/условия/ при попълването и/или обявените критерии, ведно с направените пояснения/забележки/ към тях, дадени, както в поканата, така и в приложение № 1.</w:t>
      </w:r>
    </w:p>
    <w:p w:rsidR="009A28AB" w:rsidRPr="009A28AB" w:rsidRDefault="009A28AB" w:rsidP="0044161F">
      <w:pPr>
        <w:jc w:val="both"/>
        <w:rPr>
          <w:b w:val="0"/>
          <w:i w:val="0"/>
        </w:rPr>
      </w:pPr>
      <w:r w:rsidRPr="009A28AB">
        <w:rPr>
          <w:b w:val="0"/>
          <w:i w:val="0"/>
        </w:rPr>
        <w:t>5. Оферта съдържаща варианти.</w:t>
      </w:r>
    </w:p>
    <w:p w:rsidR="0091150E" w:rsidRDefault="0091150E" w:rsidP="0044161F">
      <w:pPr>
        <w:jc w:val="both"/>
        <w:rPr>
          <w:bCs/>
          <w:i w:val="0"/>
          <w:color w:val="auto"/>
        </w:rPr>
      </w:pPr>
    </w:p>
    <w:p w:rsidR="00087589" w:rsidRPr="00F85DC3" w:rsidRDefault="0091150E" w:rsidP="0044161F">
      <w:pPr>
        <w:jc w:val="both"/>
        <w:rPr>
          <w:bCs/>
          <w:i w:val="0"/>
          <w:color w:val="auto"/>
        </w:rPr>
      </w:pPr>
      <w:r>
        <w:rPr>
          <w:bCs/>
          <w:i w:val="0"/>
          <w:color w:val="auto"/>
          <w:lang w:val="en-US"/>
        </w:rPr>
        <w:t>IX</w:t>
      </w:r>
      <w:r w:rsidR="00087589" w:rsidRPr="00F85DC3">
        <w:rPr>
          <w:bCs/>
          <w:i w:val="0"/>
          <w:color w:val="auto"/>
        </w:rPr>
        <w:t>.</w:t>
      </w:r>
      <w:r w:rsidR="00F85DC3" w:rsidRPr="00F85DC3">
        <w:rPr>
          <w:bCs/>
          <w:i w:val="0"/>
          <w:color w:val="auto"/>
        </w:rPr>
        <w:t>ОТВАРЯНЕ НА ОФЕРТИТЕ:</w:t>
      </w:r>
    </w:p>
    <w:p w:rsidR="00087589" w:rsidRPr="00F85DC3" w:rsidRDefault="00087589" w:rsidP="0044161F">
      <w:pPr>
        <w:jc w:val="both"/>
        <w:rPr>
          <w:b w:val="0"/>
          <w:i w:val="0"/>
          <w:color w:val="auto"/>
        </w:rPr>
      </w:pPr>
      <w:r w:rsidRPr="00F85DC3">
        <w:rPr>
          <w:b w:val="0"/>
          <w:i w:val="0"/>
          <w:color w:val="auto"/>
        </w:rPr>
        <w:t>Комисия, назначена от Възложителя, ще отвори, разгледа и оцени офертите</w:t>
      </w:r>
      <w:r w:rsidR="003C667D" w:rsidRPr="00F85DC3">
        <w:rPr>
          <w:b w:val="0"/>
          <w:i w:val="0"/>
          <w:color w:val="auto"/>
        </w:rPr>
        <w:t xml:space="preserve"> в съответствие с указанията и разпорежданията на същия в издадената нарочна заповед</w:t>
      </w:r>
      <w:r w:rsidR="009A28AB" w:rsidRPr="00F85DC3">
        <w:rPr>
          <w:b w:val="0"/>
          <w:i w:val="0"/>
          <w:color w:val="auto"/>
        </w:rPr>
        <w:t>.</w:t>
      </w:r>
    </w:p>
    <w:p w:rsidR="004A7FDF" w:rsidRDefault="004A7FDF" w:rsidP="0044161F">
      <w:pPr>
        <w:jc w:val="both"/>
        <w:rPr>
          <w:b w:val="0"/>
          <w:i w:val="0"/>
          <w:lang w:val="en-US"/>
        </w:rPr>
      </w:pPr>
    </w:p>
    <w:p w:rsidR="00A774E9" w:rsidRPr="000337DE" w:rsidRDefault="004A7FDF" w:rsidP="0044161F">
      <w:pPr>
        <w:jc w:val="both"/>
        <w:rPr>
          <w:i w:val="0"/>
        </w:rPr>
      </w:pPr>
      <w:r w:rsidRPr="000337DE">
        <w:rPr>
          <w:i w:val="0"/>
          <w:lang w:val="en-US"/>
        </w:rPr>
        <w:t>X.</w:t>
      </w:r>
      <w:r w:rsidRPr="000337DE">
        <w:rPr>
          <w:i w:val="0"/>
        </w:rPr>
        <w:t xml:space="preserve"> Сключване на договор</w:t>
      </w:r>
      <w:r w:rsidR="00A774E9" w:rsidRPr="000337DE">
        <w:rPr>
          <w:i w:val="0"/>
        </w:rPr>
        <w:t>.</w:t>
      </w:r>
    </w:p>
    <w:p w:rsidR="004A7FDF" w:rsidRPr="00A774E9" w:rsidRDefault="00A774E9" w:rsidP="00A774E9">
      <w:pPr>
        <w:jc w:val="both"/>
        <w:rPr>
          <w:b w:val="0"/>
          <w:i w:val="0"/>
        </w:rPr>
      </w:pPr>
      <w:r>
        <w:rPr>
          <w:b w:val="0"/>
          <w:i w:val="0"/>
        </w:rPr>
        <w:t>Договор за финансова институция се сключва с класираният на първо на първо място участник, съгласно утвърденияот Управителя на лечебното заведение протокол, след представяне на Свидетелство за съдимост на представляващия/ите участника и Декларация по чл. 47, ал. 5 от ЗОП. В договора се включват всички предложения от офертата на участника, а останалите клаузи от същия не могат да им противоречат или да ги поставят под условие</w:t>
      </w:r>
      <w:r w:rsidR="00252051">
        <w:rPr>
          <w:b w:val="0"/>
          <w:i w:val="0"/>
        </w:rPr>
        <w:t>, както и да бъдат изменяни, освен в полза на Възложителя, за срока на договора</w:t>
      </w:r>
      <w:r>
        <w:rPr>
          <w:b w:val="0"/>
          <w:i w:val="0"/>
        </w:rPr>
        <w:t>. В случай, че участникът не представи изискуемите документи в сро</w:t>
      </w:r>
      <w:r w:rsidR="000337DE">
        <w:rPr>
          <w:b w:val="0"/>
          <w:i w:val="0"/>
        </w:rPr>
        <w:t>к от 10 дни считано от п</w:t>
      </w:r>
      <w:r>
        <w:rPr>
          <w:b w:val="0"/>
          <w:i w:val="0"/>
        </w:rPr>
        <w:t xml:space="preserve">олучаване на </w:t>
      </w:r>
      <w:r w:rsidR="000337DE">
        <w:rPr>
          <w:b w:val="0"/>
          <w:i w:val="0"/>
        </w:rPr>
        <w:t>покана за сключване на договор</w:t>
      </w:r>
      <w:r>
        <w:rPr>
          <w:b w:val="0"/>
          <w:i w:val="0"/>
        </w:rPr>
        <w:t>, или откаже сключването на договор</w:t>
      </w:r>
      <w:r w:rsidR="000337DE">
        <w:rPr>
          <w:b w:val="0"/>
          <w:i w:val="0"/>
        </w:rPr>
        <w:t>, Възложителят пристъпва към сключване на договор със следващия класиран участник.</w:t>
      </w:r>
    </w:p>
    <w:p w:rsidR="004A7FDF" w:rsidRDefault="004A7FDF" w:rsidP="0044161F">
      <w:pPr>
        <w:jc w:val="both"/>
        <w:rPr>
          <w:b w:val="0"/>
          <w:i w:val="0"/>
        </w:rPr>
      </w:pPr>
    </w:p>
    <w:p w:rsidR="00406EB0" w:rsidRPr="00C0455C" w:rsidRDefault="00087589" w:rsidP="00406EB0">
      <w:pPr>
        <w:jc w:val="both"/>
        <w:rPr>
          <w:i w:val="0"/>
          <w:color w:val="000000" w:themeColor="text1"/>
        </w:rPr>
      </w:pPr>
      <w:r w:rsidRPr="000337DE">
        <w:rPr>
          <w:b w:val="0"/>
        </w:rPr>
        <w:t xml:space="preserve">Поканата и </w:t>
      </w:r>
      <w:r w:rsidR="008A5A01" w:rsidRPr="000337DE">
        <w:rPr>
          <w:b w:val="0"/>
        </w:rPr>
        <w:t xml:space="preserve">приложенията към същата </w:t>
      </w:r>
      <w:r w:rsidRPr="000337DE">
        <w:rPr>
          <w:b w:val="0"/>
        </w:rPr>
        <w:t xml:space="preserve">са достъпни на електронната страница на </w:t>
      </w:r>
      <w:r w:rsidR="009A28AB" w:rsidRPr="000337DE">
        <w:rPr>
          <w:b w:val="0"/>
          <w:bCs/>
        </w:rPr>
        <w:t>„Специализирана болница за рехабилитация – Тузлата“ ЕООД, гр. Балчик</w:t>
      </w:r>
      <w:r w:rsidR="009A28AB" w:rsidRPr="000337DE">
        <w:rPr>
          <w:b w:val="0"/>
        </w:rPr>
        <w:t xml:space="preserve">– </w:t>
      </w:r>
      <w:hyperlink r:id="rId8" w:history="1">
        <w:r w:rsidR="00A774E9" w:rsidRPr="000337DE">
          <w:rPr>
            <w:rStyle w:val="a6"/>
            <w:b w:val="0"/>
          </w:rPr>
          <w:t>www.</w:t>
        </w:r>
        <w:r w:rsidR="00A774E9" w:rsidRPr="000337DE">
          <w:rPr>
            <w:rStyle w:val="a6"/>
            <w:b w:val="0"/>
            <w:lang w:val="en-US"/>
          </w:rPr>
          <w:t>sbrtuzlata</w:t>
        </w:r>
        <w:r w:rsidR="00A774E9" w:rsidRPr="000337DE">
          <w:rPr>
            <w:rStyle w:val="a6"/>
            <w:b w:val="0"/>
          </w:rPr>
          <w:t>.</w:t>
        </w:r>
        <w:r w:rsidR="00A774E9" w:rsidRPr="000337DE">
          <w:rPr>
            <w:rStyle w:val="a6"/>
            <w:b w:val="0"/>
            <w:lang w:val="en-US"/>
          </w:rPr>
          <w:t>com</w:t>
        </w:r>
      </w:hyperlink>
      <w:r w:rsidR="008A5A01" w:rsidRPr="000337DE">
        <w:rPr>
          <w:b w:val="0"/>
        </w:rPr>
        <w:t>,</w:t>
      </w:r>
      <w:r w:rsidR="00A774E9" w:rsidRPr="000337DE">
        <w:rPr>
          <w:b w:val="0"/>
        </w:rPr>
        <w:t xml:space="preserve"> раздел „Профил на купувача“</w:t>
      </w:r>
      <w:r w:rsidR="000337DE" w:rsidRPr="000337DE">
        <w:rPr>
          <w:b w:val="0"/>
        </w:rPr>
        <w:t xml:space="preserve"> и</w:t>
      </w:r>
      <w:r w:rsidR="008A5A01" w:rsidRPr="000337DE">
        <w:rPr>
          <w:b w:val="0"/>
        </w:rPr>
        <w:t xml:space="preserve"> електронната страница на Министерство на здравеопазването – </w:t>
      </w:r>
      <w:r w:rsidR="007D6740" w:rsidRPr="000337DE">
        <w:rPr>
          <w:b w:val="0"/>
        </w:rPr>
        <w:t xml:space="preserve">www.mh.government.bg. </w:t>
      </w:r>
      <w:r w:rsidR="008A5A01" w:rsidRPr="000337DE">
        <w:rPr>
          <w:b w:val="0"/>
          <w:lang w:val="en-US"/>
        </w:rPr>
        <w:t xml:space="preserve">, </w:t>
      </w:r>
      <w:r w:rsidR="008A5A01" w:rsidRPr="000337DE">
        <w:rPr>
          <w:b w:val="0"/>
        </w:rPr>
        <w:t xml:space="preserve">и съобщение за същата е публикувано в ежедневника </w:t>
      </w:r>
      <w:r w:rsidR="007D6740" w:rsidRPr="000337DE">
        <w:rPr>
          <w:b w:val="0"/>
        </w:rPr>
        <w:t>„Добруджанска трибуна“.</w:t>
      </w:r>
      <w:r w:rsidR="00406EB0" w:rsidRPr="00406EB0">
        <w:rPr>
          <w:i w:val="0"/>
          <w:color w:val="000000" w:themeColor="text1"/>
        </w:rPr>
        <w:t xml:space="preserve">Лице за контакти: </w:t>
      </w:r>
      <w:r w:rsidR="00406EB0" w:rsidRPr="00C0455C">
        <w:rPr>
          <w:i w:val="0"/>
          <w:color w:val="000000" w:themeColor="text1"/>
        </w:rPr>
        <w:t>Силвия Божидарова, тел: 0579 72882.</w:t>
      </w:r>
    </w:p>
    <w:p w:rsidR="00087589" w:rsidRPr="000337DE" w:rsidRDefault="00087589" w:rsidP="0044161F">
      <w:pPr>
        <w:jc w:val="both"/>
        <w:rPr>
          <w:b w:val="0"/>
        </w:rPr>
      </w:pPr>
    </w:p>
    <w:p w:rsidR="004A7FDF" w:rsidRDefault="004A7FDF" w:rsidP="0044161F">
      <w:pPr>
        <w:jc w:val="both"/>
        <w:rPr>
          <w:b w:val="0"/>
          <w:i w:val="0"/>
        </w:rPr>
      </w:pPr>
    </w:p>
    <w:p w:rsidR="004A7FDF" w:rsidRPr="008A5A01" w:rsidRDefault="004A7FDF" w:rsidP="0044161F">
      <w:pPr>
        <w:jc w:val="both"/>
        <w:rPr>
          <w:b w:val="0"/>
          <w:i w:val="0"/>
        </w:rPr>
      </w:pPr>
    </w:p>
    <w:p w:rsidR="00F72443" w:rsidRPr="001D4C5B" w:rsidRDefault="00F72443" w:rsidP="0044161F">
      <w:pPr>
        <w:rPr>
          <w:color w:val="FF0000"/>
        </w:rPr>
      </w:pPr>
    </w:p>
    <w:p w:rsidR="006C028C" w:rsidRPr="000D6242" w:rsidRDefault="006C028C" w:rsidP="0044161F">
      <w:pPr>
        <w:jc w:val="both"/>
        <w:rPr>
          <w:i w:val="0"/>
        </w:rPr>
      </w:pPr>
      <w:r w:rsidRPr="000D6242">
        <w:rPr>
          <w:i w:val="0"/>
        </w:rPr>
        <w:t>С уважение :</w:t>
      </w:r>
    </w:p>
    <w:p w:rsidR="006C028C" w:rsidRPr="00772246" w:rsidRDefault="006C028C" w:rsidP="0044161F">
      <w:pPr>
        <w:jc w:val="both"/>
        <w:rPr>
          <w:b w:val="0"/>
          <w:i w:val="0"/>
          <w:iCs/>
        </w:rPr>
      </w:pPr>
    </w:p>
    <w:p w:rsidR="001D4C5B" w:rsidRDefault="006C028C" w:rsidP="0044161F">
      <w:pPr>
        <w:jc w:val="both"/>
        <w:rPr>
          <w:i w:val="0"/>
          <w:iCs/>
        </w:rPr>
      </w:pPr>
      <w:r w:rsidRPr="00772246">
        <w:rPr>
          <w:i w:val="0"/>
          <w:iCs/>
        </w:rPr>
        <w:t>Д-р Камелия Кирчева</w:t>
      </w:r>
      <w:r w:rsidR="001D4C5B">
        <w:rPr>
          <w:i w:val="0"/>
          <w:iCs/>
        </w:rPr>
        <w:t xml:space="preserve"> Станева</w:t>
      </w:r>
    </w:p>
    <w:p w:rsidR="00E50FA8" w:rsidRPr="001D4C5B" w:rsidRDefault="006C028C" w:rsidP="0044161F">
      <w:pPr>
        <w:jc w:val="both"/>
        <w:rPr>
          <w:i w:val="0"/>
          <w:iCs/>
        </w:rPr>
      </w:pPr>
      <w:r w:rsidRPr="000D6242">
        <w:t>Управител „СБР-Тузлата”ЕООД</w:t>
      </w:r>
    </w:p>
    <w:p w:rsidR="00E50FA8" w:rsidRDefault="00E50FA8" w:rsidP="0044161F">
      <w:pPr>
        <w:rPr>
          <w:b w:val="0"/>
          <w:i w:val="0"/>
          <w:color w:val="auto"/>
          <w:lang w:eastAsia="en-US"/>
        </w:rPr>
      </w:pPr>
    </w:p>
    <w:p w:rsidR="00E50FA8" w:rsidRDefault="00E50FA8" w:rsidP="00E50FA8">
      <w:pPr>
        <w:rPr>
          <w:b w:val="0"/>
          <w:i w:val="0"/>
          <w:color w:val="auto"/>
          <w:lang w:eastAsia="en-US"/>
        </w:rPr>
      </w:pPr>
    </w:p>
    <w:p w:rsidR="00E50FA8" w:rsidRDefault="00E50FA8" w:rsidP="00E50FA8">
      <w:pPr>
        <w:rPr>
          <w:b w:val="0"/>
          <w:i w:val="0"/>
          <w:color w:val="auto"/>
          <w:lang w:eastAsia="en-US"/>
        </w:rPr>
      </w:pPr>
    </w:p>
    <w:p w:rsidR="007D6740" w:rsidRDefault="007D674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406EB0" w:rsidRDefault="00406EB0" w:rsidP="000252EF">
      <w:pPr>
        <w:rPr>
          <w:color w:val="auto"/>
          <w:sz w:val="36"/>
          <w:szCs w:val="36"/>
        </w:rPr>
      </w:pPr>
    </w:p>
    <w:p w:rsidR="000252EF" w:rsidRPr="000252EF" w:rsidRDefault="000252EF" w:rsidP="0091150E">
      <w:pPr>
        <w:rPr>
          <w:b w:val="0"/>
          <w:color w:val="auto"/>
        </w:rPr>
      </w:pPr>
      <w:r w:rsidRPr="000252EF">
        <w:rPr>
          <w:color w:val="auto"/>
          <w:sz w:val="36"/>
          <w:szCs w:val="36"/>
        </w:rPr>
        <w:t>ПРИЛОЖЕНИЯ!</w:t>
      </w:r>
    </w:p>
    <w:tbl>
      <w:tblPr>
        <w:tblpPr w:leftFromText="141" w:rightFromText="141" w:vertAnchor="text" w:horzAnchor="margin" w:tblpXSpec="center" w:tblpY="316"/>
        <w:tblW w:w="9648" w:type="dxa"/>
        <w:tblBorders>
          <w:bottom w:val="single" w:sz="4" w:space="0" w:color="auto"/>
          <w:insideH w:val="single" w:sz="4" w:space="0" w:color="auto"/>
        </w:tblBorders>
        <w:tblLayout w:type="fixed"/>
        <w:tblLook w:val="0000" w:firstRow="0" w:lastRow="0" w:firstColumn="0" w:lastColumn="0" w:noHBand="0" w:noVBand="0"/>
      </w:tblPr>
      <w:tblGrid>
        <w:gridCol w:w="3708"/>
        <w:gridCol w:w="5940"/>
      </w:tblGrid>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Наименование на Участника:</w:t>
            </w:r>
          </w:p>
        </w:tc>
        <w:tc>
          <w:tcPr>
            <w:tcW w:w="5940" w:type="dxa"/>
          </w:tcPr>
          <w:p w:rsidR="008A5A01" w:rsidRPr="000252EF" w:rsidRDefault="008A5A01" w:rsidP="0091150E">
            <w:pPr>
              <w:spacing w:line="360" w:lineRule="auto"/>
              <w:ind w:right="180"/>
              <w:jc w:val="both"/>
              <w:rPr>
                <w:b w:val="0"/>
                <w:color w:val="auto"/>
                <w:sz w:val="22"/>
                <w:szCs w:val="20"/>
                <w:lang w:eastAsia="en-US"/>
              </w:rPr>
            </w:pPr>
          </w:p>
          <w:p w:rsidR="008A5A01" w:rsidRPr="000252EF" w:rsidRDefault="008A5A01" w:rsidP="0091150E">
            <w:pPr>
              <w:spacing w:line="360" w:lineRule="auto"/>
              <w:ind w:right="180"/>
              <w:jc w:val="both"/>
              <w:rPr>
                <w:b w:val="0"/>
                <w:color w:val="auto"/>
                <w:sz w:val="22"/>
                <w:szCs w:val="20"/>
                <w:lang w:eastAsia="en-US"/>
              </w:rPr>
            </w:pP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Седалище по регистрация:</w:t>
            </w:r>
          </w:p>
        </w:tc>
        <w:tc>
          <w:tcPr>
            <w:tcW w:w="5940" w:type="dxa"/>
          </w:tcPr>
          <w:p w:rsidR="008A5A01" w:rsidRPr="000252EF" w:rsidRDefault="008A5A01" w:rsidP="0091150E">
            <w:pPr>
              <w:spacing w:line="360" w:lineRule="auto"/>
              <w:ind w:right="180"/>
              <w:jc w:val="both"/>
              <w:rPr>
                <w:b w:val="0"/>
                <w:color w:val="auto"/>
                <w:sz w:val="22"/>
                <w:szCs w:val="20"/>
                <w:lang w:eastAsia="en-US"/>
              </w:rPr>
            </w:pP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 xml:space="preserve">BIC;IBAN: </w:t>
            </w:r>
          </w:p>
        </w:tc>
        <w:tc>
          <w:tcPr>
            <w:tcW w:w="5940" w:type="dxa"/>
          </w:tcPr>
          <w:p w:rsidR="008A5A01" w:rsidRPr="000252EF" w:rsidRDefault="008A5A01" w:rsidP="0091150E">
            <w:pPr>
              <w:spacing w:line="360" w:lineRule="auto"/>
              <w:ind w:right="180"/>
              <w:jc w:val="both"/>
              <w:rPr>
                <w:b w:val="0"/>
                <w:color w:val="auto"/>
                <w:sz w:val="22"/>
                <w:szCs w:val="20"/>
                <w:lang w:eastAsia="en-US"/>
              </w:rPr>
            </w:pP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ЕИК:</w:t>
            </w:r>
          </w:p>
        </w:tc>
        <w:tc>
          <w:tcPr>
            <w:tcW w:w="5940" w:type="dxa"/>
          </w:tcPr>
          <w:p w:rsidR="008A5A01" w:rsidRPr="000252EF" w:rsidRDefault="008A5A01" w:rsidP="0091150E">
            <w:pPr>
              <w:spacing w:line="360" w:lineRule="auto"/>
              <w:ind w:right="180"/>
              <w:jc w:val="both"/>
              <w:rPr>
                <w:b w:val="0"/>
                <w:color w:val="auto"/>
                <w:sz w:val="22"/>
                <w:szCs w:val="20"/>
                <w:lang w:eastAsia="en-US"/>
              </w:rPr>
            </w:pP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Точен адрес за кореспонденция:</w:t>
            </w:r>
          </w:p>
        </w:tc>
        <w:tc>
          <w:tcPr>
            <w:tcW w:w="5940" w:type="dxa"/>
          </w:tcPr>
          <w:p w:rsidR="008A5A01" w:rsidRPr="000252EF" w:rsidRDefault="008A5A01" w:rsidP="0091150E">
            <w:pPr>
              <w:spacing w:line="360" w:lineRule="auto"/>
              <w:ind w:right="180"/>
              <w:jc w:val="both"/>
              <w:rPr>
                <w:b w:val="0"/>
                <w:color w:val="auto"/>
                <w:sz w:val="22"/>
                <w:szCs w:val="20"/>
                <w:lang w:eastAsia="en-US"/>
              </w:rPr>
            </w:pPr>
          </w:p>
          <w:p w:rsidR="008A5A01" w:rsidRPr="000252EF" w:rsidRDefault="008A5A01" w:rsidP="0091150E">
            <w:pPr>
              <w:spacing w:line="360" w:lineRule="auto"/>
              <w:ind w:right="180"/>
              <w:jc w:val="both"/>
              <w:rPr>
                <w:b w:val="0"/>
                <w:color w:val="auto"/>
                <w:sz w:val="22"/>
                <w:szCs w:val="20"/>
                <w:lang w:eastAsia="en-US"/>
              </w:rPr>
            </w:pPr>
            <w:r w:rsidRPr="000252EF">
              <w:rPr>
                <w:b w:val="0"/>
                <w:color w:val="auto"/>
                <w:sz w:val="22"/>
                <w:szCs w:val="20"/>
                <w:lang w:eastAsia="en-US"/>
              </w:rPr>
              <w:t>(държава, град, пощенски код, улица, №)</w:t>
            </w: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Телефонен номер:</w:t>
            </w:r>
          </w:p>
        </w:tc>
        <w:tc>
          <w:tcPr>
            <w:tcW w:w="5940" w:type="dxa"/>
          </w:tcPr>
          <w:p w:rsidR="008A5A01" w:rsidRPr="000252EF" w:rsidRDefault="008A5A01" w:rsidP="0091150E">
            <w:pPr>
              <w:spacing w:line="360" w:lineRule="auto"/>
              <w:ind w:right="180"/>
              <w:jc w:val="both"/>
              <w:rPr>
                <w:b w:val="0"/>
                <w:color w:val="auto"/>
                <w:sz w:val="22"/>
                <w:szCs w:val="20"/>
                <w:lang w:eastAsia="en-US"/>
              </w:rPr>
            </w:pP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Факс номер:</w:t>
            </w:r>
          </w:p>
        </w:tc>
        <w:tc>
          <w:tcPr>
            <w:tcW w:w="5940" w:type="dxa"/>
          </w:tcPr>
          <w:p w:rsidR="008A5A01" w:rsidRPr="000252EF" w:rsidRDefault="008A5A01" w:rsidP="0091150E">
            <w:pPr>
              <w:spacing w:line="360" w:lineRule="auto"/>
              <w:ind w:right="180"/>
              <w:jc w:val="both"/>
              <w:rPr>
                <w:b w:val="0"/>
                <w:color w:val="auto"/>
                <w:sz w:val="22"/>
                <w:szCs w:val="20"/>
                <w:lang w:eastAsia="en-US"/>
              </w:rPr>
            </w:pP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Лице за контакти:</w:t>
            </w:r>
          </w:p>
        </w:tc>
        <w:tc>
          <w:tcPr>
            <w:tcW w:w="5940" w:type="dxa"/>
          </w:tcPr>
          <w:p w:rsidR="008A5A01" w:rsidRPr="000252EF" w:rsidRDefault="008A5A01" w:rsidP="0091150E">
            <w:pPr>
              <w:spacing w:line="360" w:lineRule="auto"/>
              <w:ind w:right="180"/>
              <w:jc w:val="both"/>
              <w:rPr>
                <w:b w:val="0"/>
                <w:color w:val="auto"/>
                <w:sz w:val="22"/>
                <w:szCs w:val="20"/>
                <w:lang w:eastAsia="en-US"/>
              </w:rPr>
            </w:pPr>
          </w:p>
        </w:tc>
      </w:tr>
      <w:tr w:rsidR="008A5A01" w:rsidRPr="000252EF" w:rsidTr="008A5A01">
        <w:tc>
          <w:tcPr>
            <w:tcW w:w="3708" w:type="dxa"/>
          </w:tcPr>
          <w:p w:rsidR="008A5A01" w:rsidRPr="000252EF" w:rsidRDefault="008A5A01" w:rsidP="0091150E">
            <w:pPr>
              <w:spacing w:line="360" w:lineRule="auto"/>
              <w:ind w:right="180"/>
              <w:jc w:val="both"/>
              <w:rPr>
                <w:i w:val="0"/>
                <w:color w:val="auto"/>
                <w:sz w:val="22"/>
                <w:szCs w:val="20"/>
                <w:lang w:eastAsia="en-US"/>
              </w:rPr>
            </w:pPr>
            <w:r w:rsidRPr="000252EF">
              <w:rPr>
                <w:i w:val="0"/>
                <w:color w:val="auto"/>
                <w:sz w:val="22"/>
                <w:szCs w:val="20"/>
                <w:lang w:eastAsia="en-US"/>
              </w:rPr>
              <w:t>e mail:</w:t>
            </w:r>
          </w:p>
        </w:tc>
        <w:tc>
          <w:tcPr>
            <w:tcW w:w="5940" w:type="dxa"/>
          </w:tcPr>
          <w:p w:rsidR="008A5A01" w:rsidRPr="000252EF" w:rsidRDefault="008A5A01" w:rsidP="0091150E">
            <w:pPr>
              <w:spacing w:line="360" w:lineRule="auto"/>
              <w:ind w:right="180"/>
              <w:jc w:val="both"/>
              <w:rPr>
                <w:b w:val="0"/>
                <w:color w:val="auto"/>
                <w:sz w:val="22"/>
                <w:szCs w:val="20"/>
                <w:lang w:eastAsia="en-US"/>
              </w:rPr>
            </w:pPr>
          </w:p>
        </w:tc>
      </w:tr>
    </w:tbl>
    <w:p w:rsidR="000252EF" w:rsidRPr="000252EF" w:rsidRDefault="000252EF" w:rsidP="0091150E">
      <w:pPr>
        <w:spacing w:after="120" w:line="360" w:lineRule="auto"/>
        <w:ind w:right="180"/>
        <w:jc w:val="both"/>
        <w:rPr>
          <w:color w:val="auto"/>
          <w:lang w:eastAsia="en-US"/>
        </w:rPr>
      </w:pP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color w:val="auto"/>
          <w:lang w:eastAsia="en-US"/>
        </w:rPr>
        <w:t>ПРИЛОЖЕНИЕ 1</w:t>
      </w:r>
    </w:p>
    <w:p w:rsidR="000252EF" w:rsidRPr="000252EF" w:rsidRDefault="000252EF" w:rsidP="0091150E">
      <w:pPr>
        <w:spacing w:line="360" w:lineRule="auto"/>
        <w:ind w:right="180"/>
        <w:jc w:val="both"/>
        <w:rPr>
          <w:b w:val="0"/>
          <w:i w:val="0"/>
          <w:color w:val="auto"/>
          <w:szCs w:val="20"/>
          <w:lang w:eastAsia="en-US"/>
        </w:rPr>
      </w:pPr>
    </w:p>
    <w:p w:rsidR="000252EF" w:rsidRPr="000252EF" w:rsidRDefault="0091150E" w:rsidP="00C40E9C">
      <w:pPr>
        <w:ind w:left="3792" w:firstLine="708"/>
        <w:jc w:val="both"/>
        <w:rPr>
          <w:i w:val="0"/>
          <w:color w:val="auto"/>
        </w:rPr>
      </w:pPr>
      <w:r w:rsidRPr="000252EF">
        <w:rPr>
          <w:i w:val="0"/>
          <w:color w:val="auto"/>
        </w:rPr>
        <w:t xml:space="preserve">ДО </w:t>
      </w:r>
    </w:p>
    <w:p w:rsidR="000252EF" w:rsidRPr="000252EF" w:rsidRDefault="0091150E" w:rsidP="00C40E9C">
      <w:pPr>
        <w:ind w:left="4500"/>
        <w:jc w:val="both"/>
        <w:rPr>
          <w:i w:val="0"/>
          <w:color w:val="auto"/>
        </w:rPr>
      </w:pPr>
      <w:r w:rsidRPr="000252EF">
        <w:rPr>
          <w:i w:val="0"/>
          <w:color w:val="auto"/>
        </w:rPr>
        <w:t>СПЕЦИАЛИЗИРАНА БОЛНИЦА ЗА РЕХАБИЛИТАЦИЯ     „ТУЗЛАТА”</w:t>
      </w:r>
      <w:r w:rsidR="00C40E9C">
        <w:rPr>
          <w:i w:val="0"/>
          <w:color w:val="auto"/>
        </w:rPr>
        <w:t xml:space="preserve"> ЕООД</w:t>
      </w:r>
    </w:p>
    <w:p w:rsidR="000252EF" w:rsidRPr="00C40E9C" w:rsidRDefault="0091150E" w:rsidP="00C40E9C">
      <w:pPr>
        <w:ind w:left="4500"/>
        <w:jc w:val="both"/>
        <w:rPr>
          <w:i w:val="0"/>
          <w:color w:val="auto"/>
          <w:lang w:eastAsia="en-US"/>
        </w:rPr>
      </w:pPr>
      <w:r w:rsidRPr="00C40E9C">
        <w:rPr>
          <w:i w:val="0"/>
          <w:color w:val="auto"/>
          <w:lang w:eastAsia="en-US"/>
        </w:rPr>
        <w:t xml:space="preserve">ГР. БАЛЧИК, М-СТ „ТУЗЛАТА” </w:t>
      </w:r>
    </w:p>
    <w:p w:rsidR="000252EF" w:rsidRPr="000252EF" w:rsidRDefault="000252EF" w:rsidP="000252EF">
      <w:pPr>
        <w:spacing w:after="120"/>
        <w:ind w:left="4320"/>
        <w:jc w:val="both"/>
        <w:rPr>
          <w:i w:val="0"/>
          <w:color w:val="auto"/>
          <w:lang w:eastAsia="en-US"/>
        </w:rPr>
      </w:pPr>
    </w:p>
    <w:p w:rsidR="000252EF" w:rsidRPr="00C40E9C" w:rsidRDefault="000252EF" w:rsidP="000252EF">
      <w:pPr>
        <w:spacing w:after="120"/>
        <w:jc w:val="both"/>
        <w:rPr>
          <w:i w:val="0"/>
          <w:color w:val="auto"/>
          <w:sz w:val="32"/>
          <w:szCs w:val="32"/>
          <w:lang w:eastAsia="en-US"/>
        </w:rPr>
      </w:pPr>
      <w:r w:rsidRPr="000252EF">
        <w:rPr>
          <w:i w:val="0"/>
          <w:color w:val="auto"/>
          <w:lang w:eastAsia="en-US"/>
        </w:rPr>
        <w:tab/>
      </w:r>
      <w:r w:rsidRPr="000252EF">
        <w:rPr>
          <w:i w:val="0"/>
          <w:color w:val="auto"/>
          <w:lang w:eastAsia="en-US"/>
        </w:rPr>
        <w:tab/>
      </w:r>
      <w:r w:rsidRPr="000252EF">
        <w:rPr>
          <w:i w:val="0"/>
          <w:color w:val="auto"/>
          <w:lang w:eastAsia="en-US"/>
        </w:rPr>
        <w:tab/>
      </w:r>
      <w:r w:rsidRPr="000252EF">
        <w:rPr>
          <w:i w:val="0"/>
          <w:color w:val="auto"/>
          <w:lang w:eastAsia="en-US"/>
        </w:rPr>
        <w:tab/>
      </w:r>
      <w:r w:rsidRPr="000252EF">
        <w:rPr>
          <w:i w:val="0"/>
          <w:color w:val="auto"/>
          <w:lang w:eastAsia="en-US"/>
        </w:rPr>
        <w:tab/>
      </w:r>
      <w:r w:rsidRPr="00C40E9C">
        <w:rPr>
          <w:i w:val="0"/>
          <w:color w:val="auto"/>
          <w:sz w:val="32"/>
          <w:szCs w:val="32"/>
          <w:lang w:eastAsia="en-US"/>
        </w:rPr>
        <w:t>О Ф Е Р Т А</w:t>
      </w:r>
    </w:p>
    <w:p w:rsidR="000252EF" w:rsidRPr="000252EF" w:rsidRDefault="000252EF" w:rsidP="000252EF">
      <w:pPr>
        <w:spacing w:after="120"/>
        <w:jc w:val="both"/>
        <w:rPr>
          <w:i w:val="0"/>
          <w:color w:val="auto"/>
          <w:lang w:eastAsia="en-US"/>
        </w:rPr>
      </w:pPr>
    </w:p>
    <w:tbl>
      <w:tblPr>
        <w:tblW w:w="0" w:type="auto"/>
        <w:jc w:val="center"/>
        <w:tblBorders>
          <w:bottom w:val="single" w:sz="4" w:space="0" w:color="auto"/>
          <w:insideH w:val="single" w:sz="4" w:space="0" w:color="auto"/>
        </w:tblBorders>
        <w:tblLayout w:type="fixed"/>
        <w:tblLook w:val="0000" w:firstRow="0" w:lastRow="0" w:firstColumn="0" w:lastColumn="0" w:noHBand="0" w:noVBand="0"/>
      </w:tblPr>
      <w:tblGrid>
        <w:gridCol w:w="2444"/>
        <w:gridCol w:w="7176"/>
      </w:tblGrid>
      <w:tr w:rsidR="000252EF" w:rsidRPr="000252EF" w:rsidTr="0091150E">
        <w:trPr>
          <w:trHeight w:val="706"/>
          <w:jc w:val="center"/>
        </w:trPr>
        <w:tc>
          <w:tcPr>
            <w:tcW w:w="2444" w:type="dxa"/>
            <w:tcBorders>
              <w:top w:val="single" w:sz="4" w:space="0" w:color="auto"/>
              <w:left w:val="single" w:sz="4" w:space="0" w:color="auto"/>
              <w:bottom w:val="single" w:sz="4" w:space="0" w:color="auto"/>
              <w:right w:val="single" w:sz="4" w:space="0" w:color="auto"/>
            </w:tcBorders>
          </w:tcPr>
          <w:p w:rsidR="000252EF" w:rsidRPr="000252EF" w:rsidRDefault="000252EF" w:rsidP="000252EF">
            <w:pPr>
              <w:spacing w:after="120"/>
              <w:jc w:val="both"/>
              <w:rPr>
                <w:i w:val="0"/>
                <w:color w:val="auto"/>
              </w:rPr>
            </w:pPr>
            <w:r w:rsidRPr="000252EF">
              <w:rPr>
                <w:i w:val="0"/>
                <w:color w:val="auto"/>
              </w:rPr>
              <w:t>Наименование  на поръчката:</w:t>
            </w:r>
          </w:p>
        </w:tc>
        <w:tc>
          <w:tcPr>
            <w:tcW w:w="7176" w:type="dxa"/>
            <w:tcBorders>
              <w:top w:val="single" w:sz="4" w:space="0" w:color="auto"/>
              <w:left w:val="single" w:sz="4" w:space="0" w:color="auto"/>
              <w:bottom w:val="single" w:sz="4" w:space="0" w:color="auto"/>
              <w:right w:val="single" w:sz="4" w:space="0" w:color="auto"/>
            </w:tcBorders>
          </w:tcPr>
          <w:p w:rsidR="000252EF" w:rsidRPr="000252EF" w:rsidRDefault="000252EF" w:rsidP="000252EF">
            <w:pPr>
              <w:ind w:firstLine="360"/>
              <w:jc w:val="both"/>
              <w:rPr>
                <w:bCs/>
                <w:i w:val="0"/>
                <w:color w:val="auto"/>
              </w:rPr>
            </w:pPr>
            <w:r w:rsidRPr="000252EF">
              <w:rPr>
                <w:i w:val="0"/>
                <w:color w:val="auto"/>
              </w:rPr>
              <w:t>„</w:t>
            </w:r>
            <w:r>
              <w:rPr>
                <w:bCs/>
                <w:i w:val="0"/>
                <w:color w:val="auto"/>
              </w:rPr>
              <w:t>И</w:t>
            </w:r>
            <w:r w:rsidRPr="000252EF">
              <w:rPr>
                <w:bCs/>
                <w:i w:val="0"/>
                <w:color w:val="auto"/>
              </w:rPr>
              <w:t>збор на изпълнител за предоставянето на финансови услуги</w:t>
            </w:r>
            <w:r>
              <w:rPr>
                <w:bCs/>
                <w:i w:val="0"/>
                <w:color w:val="auto"/>
              </w:rPr>
              <w:t>“</w:t>
            </w:r>
          </w:p>
          <w:p w:rsidR="000252EF" w:rsidRPr="000252EF" w:rsidRDefault="000252EF" w:rsidP="000252EF">
            <w:pPr>
              <w:ind w:firstLine="360"/>
              <w:jc w:val="both"/>
              <w:rPr>
                <w:b w:val="0"/>
                <w:color w:val="auto"/>
                <w:sz w:val="20"/>
              </w:rPr>
            </w:pPr>
          </w:p>
        </w:tc>
      </w:tr>
    </w:tbl>
    <w:p w:rsidR="000252EF" w:rsidRPr="000252EF" w:rsidRDefault="000252EF" w:rsidP="000252EF">
      <w:pPr>
        <w:spacing w:after="120"/>
        <w:jc w:val="both"/>
        <w:rPr>
          <w:i w:val="0"/>
          <w:color w:val="auto"/>
          <w:lang w:eastAsia="en-US"/>
        </w:rPr>
      </w:pPr>
    </w:p>
    <w:p w:rsidR="000252EF" w:rsidRPr="000252EF" w:rsidRDefault="000252EF" w:rsidP="000252EF">
      <w:pPr>
        <w:spacing w:after="120"/>
        <w:jc w:val="both"/>
        <w:rPr>
          <w:i w:val="0"/>
          <w:color w:val="auto"/>
          <w:lang w:eastAsia="en-US"/>
        </w:rPr>
      </w:pPr>
      <w:r w:rsidRPr="000252EF">
        <w:rPr>
          <w:i w:val="0"/>
          <w:color w:val="auto"/>
          <w:lang w:eastAsia="en-US"/>
        </w:rPr>
        <w:tab/>
      </w:r>
    </w:p>
    <w:p w:rsidR="000252EF" w:rsidRPr="000252EF" w:rsidRDefault="000252EF" w:rsidP="0091150E">
      <w:pPr>
        <w:spacing w:after="120"/>
        <w:jc w:val="both"/>
        <w:rPr>
          <w:b w:val="0"/>
          <w:i w:val="0"/>
          <w:color w:val="auto"/>
          <w:lang w:eastAsia="en-US"/>
        </w:rPr>
      </w:pPr>
      <w:r w:rsidRPr="000252EF">
        <w:rPr>
          <w:b w:val="0"/>
          <w:i w:val="0"/>
          <w:color w:val="auto"/>
          <w:lang w:eastAsia="en-US"/>
        </w:rPr>
        <w:tab/>
        <w:t>След запознаване с всички документи и образци от покана</w:t>
      </w:r>
      <w:r>
        <w:rPr>
          <w:b w:val="0"/>
          <w:i w:val="0"/>
          <w:color w:val="auto"/>
          <w:lang w:eastAsia="en-US"/>
        </w:rPr>
        <w:t>та</w:t>
      </w:r>
      <w:r w:rsidRPr="000252EF">
        <w:rPr>
          <w:b w:val="0"/>
          <w:i w:val="0"/>
          <w:color w:val="auto"/>
          <w:lang w:eastAsia="en-US"/>
        </w:rPr>
        <w:t xml:space="preserve">, </w:t>
      </w:r>
      <w:r w:rsidRPr="000252EF">
        <w:rPr>
          <w:i w:val="0"/>
          <w:color w:val="auto"/>
          <w:lang w:eastAsia="en-US"/>
        </w:rPr>
        <w:t>ние удостоверяваме и потвърждаваме</w:t>
      </w:r>
      <w:r w:rsidRPr="000252EF">
        <w:rPr>
          <w:b w:val="0"/>
          <w:i w:val="0"/>
          <w:color w:val="auto"/>
          <w:lang w:eastAsia="en-US"/>
        </w:rPr>
        <w:t xml:space="preserve">, че сме запознати с изискванията и условията посочени в нея и отговаряме на тях. </w:t>
      </w:r>
    </w:p>
    <w:p w:rsidR="007D6740" w:rsidRDefault="0091150E" w:rsidP="0091150E">
      <w:pPr>
        <w:jc w:val="both"/>
        <w:rPr>
          <w:rFonts w:eastAsiaTheme="minorEastAsia"/>
          <w:b w:val="0"/>
          <w:i w:val="0"/>
          <w:color w:val="auto"/>
        </w:rPr>
      </w:pPr>
      <w:r>
        <w:rPr>
          <w:rFonts w:eastAsiaTheme="minorEastAsia"/>
          <w:b w:val="0"/>
          <w:i w:val="0"/>
          <w:color w:val="auto"/>
          <w:lang w:val="en-US"/>
        </w:rPr>
        <w:t xml:space="preserve">1. </w:t>
      </w:r>
      <w:r>
        <w:rPr>
          <w:rFonts w:eastAsiaTheme="minorEastAsia"/>
          <w:b w:val="0"/>
          <w:i w:val="0"/>
          <w:color w:val="auto"/>
        </w:rPr>
        <w:t>Настоящата оферта включва следното:</w:t>
      </w:r>
    </w:p>
    <w:p w:rsidR="0091150E" w:rsidRDefault="0091150E" w:rsidP="0091150E">
      <w:pPr>
        <w:jc w:val="both"/>
        <w:rPr>
          <w:rFonts w:eastAsiaTheme="minorEastAsia"/>
          <w:b w:val="0"/>
          <w:i w:val="0"/>
          <w:color w:val="auto"/>
        </w:rPr>
      </w:pPr>
    </w:p>
    <w:p w:rsidR="0091150E" w:rsidRDefault="0091150E" w:rsidP="0091150E">
      <w:pPr>
        <w:jc w:val="both"/>
        <w:rPr>
          <w:rFonts w:eastAsiaTheme="minorEastAsia"/>
          <w:b w:val="0"/>
          <w:i w:val="0"/>
          <w:color w:val="auto"/>
        </w:rPr>
      </w:pPr>
    </w:p>
    <w:p w:rsidR="0091150E" w:rsidRPr="008C1808" w:rsidRDefault="0091150E" w:rsidP="0091150E">
      <w:pPr>
        <w:jc w:val="both"/>
      </w:pPr>
      <w:r w:rsidRPr="008C1808">
        <w:t>НЕКОЛИЧЕСТВЕНИ ПОКАЗАТЕЛИ:</w:t>
      </w:r>
    </w:p>
    <w:p w:rsidR="0091150E" w:rsidRPr="008C1808" w:rsidRDefault="0091150E" w:rsidP="009115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6069"/>
        <w:gridCol w:w="1861"/>
      </w:tblGrid>
      <w:tr w:rsidR="0091150E" w:rsidRPr="008C1808" w:rsidTr="0093315D">
        <w:tc>
          <w:tcPr>
            <w:tcW w:w="1240" w:type="dxa"/>
            <w:shd w:val="clear" w:color="auto" w:fill="auto"/>
          </w:tcPr>
          <w:p w:rsidR="0091150E" w:rsidRPr="008C1808" w:rsidRDefault="0091150E" w:rsidP="004A7FDF">
            <w:pPr>
              <w:jc w:val="both"/>
              <w:rPr>
                <w:b w:val="0"/>
              </w:rPr>
            </w:pPr>
          </w:p>
        </w:tc>
        <w:tc>
          <w:tcPr>
            <w:tcW w:w="6069" w:type="dxa"/>
            <w:shd w:val="clear" w:color="auto" w:fill="auto"/>
          </w:tcPr>
          <w:p w:rsidR="0091150E" w:rsidRPr="008C1808" w:rsidRDefault="0091150E" w:rsidP="004A7FDF">
            <w:pPr>
              <w:jc w:val="both"/>
              <w:rPr>
                <w:b w:val="0"/>
              </w:rPr>
            </w:pPr>
            <w:r w:rsidRPr="008C1808">
              <w:t>НЕКОЛИЧЕСТВЕНИ ПОКАЗАТЕЛИ</w:t>
            </w:r>
          </w:p>
        </w:tc>
        <w:tc>
          <w:tcPr>
            <w:tcW w:w="1861" w:type="dxa"/>
            <w:shd w:val="clear" w:color="auto" w:fill="auto"/>
          </w:tcPr>
          <w:p w:rsidR="0091150E" w:rsidRPr="008C1808" w:rsidRDefault="0091150E" w:rsidP="004A7FDF">
            <w:pPr>
              <w:jc w:val="both"/>
              <w:rPr>
                <w:b w:val="0"/>
              </w:rPr>
            </w:pPr>
          </w:p>
        </w:tc>
      </w:tr>
      <w:tr w:rsidR="0091150E" w:rsidRPr="008C1808" w:rsidTr="0093315D">
        <w:tc>
          <w:tcPr>
            <w:tcW w:w="1240" w:type="dxa"/>
            <w:shd w:val="clear" w:color="auto" w:fill="auto"/>
          </w:tcPr>
          <w:p w:rsidR="0091150E" w:rsidRPr="008C1808" w:rsidRDefault="0091150E" w:rsidP="004A7FDF">
            <w:pPr>
              <w:jc w:val="both"/>
              <w:rPr>
                <w:b w:val="0"/>
              </w:rPr>
            </w:pPr>
            <w:r w:rsidRPr="008C1808">
              <w:t>ОНП1</w:t>
            </w:r>
          </w:p>
        </w:tc>
        <w:tc>
          <w:tcPr>
            <w:tcW w:w="6069" w:type="dxa"/>
            <w:shd w:val="clear" w:color="auto" w:fill="auto"/>
          </w:tcPr>
          <w:p w:rsidR="0091150E" w:rsidRPr="008C1808" w:rsidRDefault="0091150E" w:rsidP="004A7FDF">
            <w:pPr>
              <w:jc w:val="both"/>
            </w:pPr>
            <w:r w:rsidRPr="008C1808">
              <w:t>Развитие на клонова мрежа: Наличие на банков клон в гр. Балчик</w:t>
            </w:r>
          </w:p>
        </w:tc>
        <w:tc>
          <w:tcPr>
            <w:tcW w:w="1861" w:type="dxa"/>
            <w:shd w:val="clear" w:color="auto" w:fill="auto"/>
          </w:tcPr>
          <w:p w:rsidR="0091150E" w:rsidRPr="008C1808" w:rsidRDefault="0091150E" w:rsidP="004A7FDF">
            <w:pPr>
              <w:jc w:val="both"/>
              <w:rPr>
                <w:b w:val="0"/>
              </w:rPr>
            </w:pPr>
          </w:p>
        </w:tc>
      </w:tr>
      <w:tr w:rsidR="0091150E" w:rsidRPr="008C1808" w:rsidTr="0093315D">
        <w:tc>
          <w:tcPr>
            <w:tcW w:w="1240" w:type="dxa"/>
            <w:shd w:val="clear" w:color="auto" w:fill="auto"/>
          </w:tcPr>
          <w:p w:rsidR="0091150E" w:rsidRPr="008C1808" w:rsidRDefault="0091150E" w:rsidP="004A7FDF">
            <w:pPr>
              <w:jc w:val="both"/>
            </w:pPr>
            <w:r w:rsidRPr="008C1808">
              <w:t>ОНП2</w:t>
            </w:r>
          </w:p>
        </w:tc>
        <w:tc>
          <w:tcPr>
            <w:tcW w:w="6069" w:type="dxa"/>
            <w:shd w:val="clear" w:color="auto" w:fill="auto"/>
          </w:tcPr>
          <w:p w:rsidR="0091150E" w:rsidRPr="008C1808" w:rsidRDefault="0091150E" w:rsidP="004A7FDF">
            <w:pPr>
              <w:jc w:val="both"/>
            </w:pPr>
            <w:r w:rsidRPr="008C1808">
              <w:t>Срок на обслужване на плащанията</w:t>
            </w:r>
          </w:p>
        </w:tc>
        <w:tc>
          <w:tcPr>
            <w:tcW w:w="1861" w:type="dxa"/>
            <w:shd w:val="clear" w:color="auto" w:fill="auto"/>
          </w:tcPr>
          <w:p w:rsidR="0091150E" w:rsidRPr="008C1808" w:rsidRDefault="0091150E" w:rsidP="004A7FDF">
            <w:pPr>
              <w:jc w:val="both"/>
              <w:rPr>
                <w:b w:val="0"/>
              </w:rPr>
            </w:pPr>
          </w:p>
        </w:tc>
      </w:tr>
      <w:tr w:rsidR="0091150E" w:rsidRPr="008C1808" w:rsidTr="0093315D">
        <w:tc>
          <w:tcPr>
            <w:tcW w:w="1240" w:type="dxa"/>
            <w:shd w:val="clear" w:color="auto" w:fill="auto"/>
          </w:tcPr>
          <w:p w:rsidR="0091150E" w:rsidRPr="008C1808" w:rsidRDefault="0091150E" w:rsidP="004A7FDF">
            <w:pPr>
              <w:jc w:val="both"/>
            </w:pPr>
            <w:r w:rsidRPr="008C1808">
              <w:t>ОНП3</w:t>
            </w:r>
          </w:p>
        </w:tc>
        <w:tc>
          <w:tcPr>
            <w:tcW w:w="6069" w:type="dxa"/>
            <w:shd w:val="clear" w:color="auto" w:fill="auto"/>
          </w:tcPr>
          <w:p w:rsidR="0091150E" w:rsidRPr="008C1808" w:rsidRDefault="0091150E" w:rsidP="004A7FDF">
            <w:pPr>
              <w:jc w:val="both"/>
            </w:pPr>
            <w:r w:rsidRPr="008C1808">
              <w:t>Надеждност на платформа за интернет банкиране</w:t>
            </w:r>
          </w:p>
        </w:tc>
        <w:tc>
          <w:tcPr>
            <w:tcW w:w="1861" w:type="dxa"/>
            <w:shd w:val="clear" w:color="auto" w:fill="auto"/>
          </w:tcPr>
          <w:p w:rsidR="0091150E" w:rsidRPr="008C1808" w:rsidRDefault="0091150E" w:rsidP="004A7FDF">
            <w:pPr>
              <w:jc w:val="both"/>
              <w:rPr>
                <w:b w:val="0"/>
              </w:rPr>
            </w:pPr>
          </w:p>
        </w:tc>
      </w:tr>
      <w:tr w:rsidR="0091150E" w:rsidRPr="008C1808" w:rsidTr="0093315D">
        <w:tc>
          <w:tcPr>
            <w:tcW w:w="1240" w:type="dxa"/>
            <w:shd w:val="clear" w:color="auto" w:fill="auto"/>
          </w:tcPr>
          <w:p w:rsidR="0091150E" w:rsidRPr="008C1808" w:rsidRDefault="0091150E" w:rsidP="004A7FDF">
            <w:pPr>
              <w:jc w:val="both"/>
            </w:pPr>
            <w:r w:rsidRPr="008C1808">
              <w:t>ОНП4</w:t>
            </w:r>
          </w:p>
        </w:tc>
        <w:tc>
          <w:tcPr>
            <w:tcW w:w="6069" w:type="dxa"/>
            <w:shd w:val="clear" w:color="auto" w:fill="auto"/>
          </w:tcPr>
          <w:p w:rsidR="0091150E" w:rsidRPr="008C1808" w:rsidRDefault="0091150E" w:rsidP="004A7FDF">
            <w:pPr>
              <w:jc w:val="both"/>
            </w:pPr>
            <w:r w:rsidRPr="008C1808">
              <w:t>Наличие на собствени банкомати</w:t>
            </w:r>
          </w:p>
        </w:tc>
        <w:tc>
          <w:tcPr>
            <w:tcW w:w="1861" w:type="dxa"/>
            <w:shd w:val="clear" w:color="auto" w:fill="auto"/>
          </w:tcPr>
          <w:p w:rsidR="0091150E" w:rsidRPr="008C1808" w:rsidRDefault="0091150E" w:rsidP="004A7FDF">
            <w:pPr>
              <w:jc w:val="both"/>
              <w:rPr>
                <w:b w:val="0"/>
              </w:rPr>
            </w:pPr>
          </w:p>
        </w:tc>
      </w:tr>
    </w:tbl>
    <w:p w:rsidR="0091150E" w:rsidRDefault="0091150E" w:rsidP="0091150E">
      <w:pPr>
        <w:jc w:val="both"/>
        <w:rPr>
          <w:b w:val="0"/>
        </w:rPr>
      </w:pPr>
    </w:p>
    <w:p w:rsidR="0091150E" w:rsidRPr="008C1808" w:rsidRDefault="0091150E" w:rsidP="0091150E">
      <w:pPr>
        <w:jc w:val="both"/>
        <w:rPr>
          <w:b w:val="0"/>
        </w:rPr>
      </w:pPr>
    </w:p>
    <w:p w:rsidR="0091150E" w:rsidRPr="008C1808" w:rsidRDefault="0091150E" w:rsidP="0091150E">
      <w:pPr>
        <w:jc w:val="both"/>
      </w:pPr>
      <w:r w:rsidRPr="008C1808">
        <w:t xml:space="preserve">2. КОЛИЧЕСТВЕНИ ПОКАЗАТЕЛИ /ОКП/: </w:t>
      </w:r>
    </w:p>
    <w:p w:rsidR="0091150E" w:rsidRPr="008C1808" w:rsidRDefault="0091150E" w:rsidP="009115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gridCol w:w="2158"/>
      </w:tblGrid>
      <w:tr w:rsidR="0093315D" w:rsidRPr="008C1808" w:rsidTr="004A7FDF">
        <w:tc>
          <w:tcPr>
            <w:tcW w:w="1101" w:type="dxa"/>
            <w:shd w:val="clear" w:color="auto" w:fill="auto"/>
          </w:tcPr>
          <w:p w:rsidR="0091150E" w:rsidRPr="008C1808" w:rsidRDefault="0091150E" w:rsidP="004A7FDF">
            <w:pPr>
              <w:jc w:val="both"/>
              <w:rPr>
                <w:b w:val="0"/>
              </w:rPr>
            </w:pPr>
          </w:p>
        </w:tc>
        <w:tc>
          <w:tcPr>
            <w:tcW w:w="5953" w:type="dxa"/>
            <w:shd w:val="clear" w:color="auto" w:fill="auto"/>
          </w:tcPr>
          <w:p w:rsidR="0091150E" w:rsidRPr="008C1808" w:rsidRDefault="0091150E" w:rsidP="004A7FDF">
            <w:pPr>
              <w:jc w:val="both"/>
              <w:rPr>
                <w:b w:val="0"/>
              </w:rPr>
            </w:pPr>
            <w:r w:rsidRPr="008C1808">
              <w:t>КОЛИЧЕСТВЕНИ ПОКАЗАТЕЛИ</w:t>
            </w:r>
          </w:p>
        </w:tc>
        <w:tc>
          <w:tcPr>
            <w:tcW w:w="2158" w:type="dxa"/>
            <w:shd w:val="clear" w:color="auto" w:fill="auto"/>
          </w:tcPr>
          <w:p w:rsidR="0091150E" w:rsidRPr="008C1808" w:rsidRDefault="0093315D" w:rsidP="0093315D">
            <w:pPr>
              <w:jc w:val="both"/>
              <w:rPr>
                <w:b w:val="0"/>
              </w:rPr>
            </w:pPr>
            <w:r>
              <w:t>Предложение</w:t>
            </w:r>
          </w:p>
        </w:tc>
      </w:tr>
      <w:tr w:rsidR="0093315D" w:rsidRPr="008C1808" w:rsidTr="004A7FDF">
        <w:tc>
          <w:tcPr>
            <w:tcW w:w="1101" w:type="dxa"/>
            <w:shd w:val="clear" w:color="auto" w:fill="auto"/>
          </w:tcPr>
          <w:p w:rsidR="0091150E" w:rsidRPr="008C1808" w:rsidRDefault="0091150E" w:rsidP="004A7FDF">
            <w:pPr>
              <w:jc w:val="both"/>
              <w:rPr>
                <w:b w:val="0"/>
              </w:rPr>
            </w:pPr>
            <w:r w:rsidRPr="008C1808">
              <w:t>КП1</w:t>
            </w:r>
          </w:p>
        </w:tc>
        <w:tc>
          <w:tcPr>
            <w:tcW w:w="5953" w:type="dxa"/>
            <w:shd w:val="clear" w:color="auto" w:fill="auto"/>
          </w:tcPr>
          <w:p w:rsidR="0091150E" w:rsidRPr="008C1808" w:rsidRDefault="0091150E" w:rsidP="004A7FDF">
            <w:pPr>
              <w:jc w:val="both"/>
            </w:pPr>
            <w:r w:rsidRPr="008C1808">
              <w:t>Такса месечно обслужване по разплащателна сметка в лева</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КП2</w:t>
            </w:r>
          </w:p>
        </w:tc>
        <w:tc>
          <w:tcPr>
            <w:tcW w:w="5953" w:type="dxa"/>
            <w:shd w:val="clear" w:color="auto" w:fill="auto"/>
          </w:tcPr>
          <w:p w:rsidR="0091150E" w:rsidRPr="008C1808" w:rsidRDefault="0091150E" w:rsidP="004A7FDF">
            <w:pPr>
              <w:jc w:val="both"/>
            </w:pPr>
            <w:r w:rsidRPr="008C1808">
              <w:t>Такса за вноска на каса по разплащателна сметка в лева</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КП3</w:t>
            </w:r>
          </w:p>
        </w:tc>
        <w:tc>
          <w:tcPr>
            <w:tcW w:w="5953" w:type="dxa"/>
            <w:shd w:val="clear" w:color="auto" w:fill="auto"/>
          </w:tcPr>
          <w:p w:rsidR="0091150E" w:rsidRPr="008C1808" w:rsidRDefault="0091150E" w:rsidP="004A7FDF">
            <w:pPr>
              <w:jc w:val="both"/>
            </w:pPr>
            <w:r w:rsidRPr="008C1808">
              <w:t>Такса за теглене на каса по разплащателна сметка в лева</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КП4</w:t>
            </w:r>
          </w:p>
        </w:tc>
        <w:tc>
          <w:tcPr>
            <w:tcW w:w="5953" w:type="dxa"/>
            <w:shd w:val="clear" w:color="auto" w:fill="auto"/>
          </w:tcPr>
          <w:p w:rsidR="0091150E" w:rsidRPr="008C1808" w:rsidRDefault="0091150E" w:rsidP="004A7FDF">
            <w:pPr>
              <w:jc w:val="both"/>
            </w:pPr>
            <w:r w:rsidRPr="008C1808">
              <w:t>Такса за изходящ междубанков превод в лв. по БИСЕРА чрез електронно банкиране</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КП5</w:t>
            </w:r>
          </w:p>
        </w:tc>
        <w:tc>
          <w:tcPr>
            <w:tcW w:w="5953" w:type="dxa"/>
            <w:shd w:val="clear" w:color="auto" w:fill="auto"/>
          </w:tcPr>
          <w:p w:rsidR="0091150E" w:rsidRPr="008C1808" w:rsidRDefault="0091150E" w:rsidP="004A7FDF">
            <w:pPr>
              <w:jc w:val="both"/>
            </w:pPr>
            <w:r w:rsidRPr="008C1808">
              <w:t>Такса за изходящ междубанков превод в лв. по БИСЕРА чрез пл. нареждане на хартиен носител</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КП6</w:t>
            </w:r>
          </w:p>
        </w:tc>
        <w:tc>
          <w:tcPr>
            <w:tcW w:w="5953" w:type="dxa"/>
            <w:shd w:val="clear" w:color="auto" w:fill="auto"/>
          </w:tcPr>
          <w:p w:rsidR="0091150E" w:rsidRPr="008C1808" w:rsidRDefault="0091150E" w:rsidP="004A7FDF">
            <w:pPr>
              <w:jc w:val="both"/>
            </w:pPr>
            <w:r w:rsidRPr="008C1808">
              <w:t>Такса за изходящ междубанков превод в лв. по РИНГС чрез електронно банкиране</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КП7</w:t>
            </w:r>
          </w:p>
        </w:tc>
        <w:tc>
          <w:tcPr>
            <w:tcW w:w="5953" w:type="dxa"/>
            <w:shd w:val="clear" w:color="auto" w:fill="auto"/>
          </w:tcPr>
          <w:p w:rsidR="0091150E" w:rsidRPr="008C1808" w:rsidRDefault="0091150E" w:rsidP="004A7FDF">
            <w:pPr>
              <w:jc w:val="both"/>
            </w:pPr>
            <w:r w:rsidRPr="008C1808">
              <w:t>Такса за изходящ междубанков превод в лв. по РИНГС чрез пл. нареждане на хартиен носител</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КП8</w:t>
            </w:r>
          </w:p>
        </w:tc>
        <w:tc>
          <w:tcPr>
            <w:tcW w:w="5953" w:type="dxa"/>
            <w:shd w:val="clear" w:color="auto" w:fill="auto"/>
          </w:tcPr>
          <w:p w:rsidR="0091150E" w:rsidRPr="008C1808" w:rsidRDefault="0091150E" w:rsidP="004A7FDF">
            <w:pPr>
              <w:jc w:val="both"/>
            </w:pPr>
            <w:r w:rsidRPr="008C1808">
              <w:t>Такса за вътрешнобанков превод в лв. чрез електронно банкиране</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КП9</w:t>
            </w:r>
          </w:p>
        </w:tc>
        <w:tc>
          <w:tcPr>
            <w:tcW w:w="5953" w:type="dxa"/>
            <w:shd w:val="clear" w:color="auto" w:fill="auto"/>
          </w:tcPr>
          <w:p w:rsidR="0091150E" w:rsidRPr="008C1808" w:rsidRDefault="0091150E" w:rsidP="004A7FDF">
            <w:pPr>
              <w:jc w:val="both"/>
            </w:pPr>
            <w:r w:rsidRPr="008C1808">
              <w:t>Такса за вътрешнобанков превод в лв. чрез пл. нареждане на хартиен носител</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lang w:val="en-US"/>
              </w:rPr>
            </w:pPr>
            <w:r w:rsidRPr="008C1808">
              <w:t>КП1</w:t>
            </w:r>
            <w:r w:rsidRPr="008C1808">
              <w:rPr>
                <w:lang w:val="en-US"/>
              </w:rPr>
              <w:t>0</w:t>
            </w:r>
          </w:p>
        </w:tc>
        <w:tc>
          <w:tcPr>
            <w:tcW w:w="5953" w:type="dxa"/>
            <w:shd w:val="clear" w:color="auto" w:fill="auto"/>
          </w:tcPr>
          <w:p w:rsidR="0091150E" w:rsidRPr="008C1808" w:rsidRDefault="0091150E" w:rsidP="004A7FDF">
            <w:pPr>
              <w:jc w:val="both"/>
            </w:pPr>
            <w:r w:rsidRPr="008C1808">
              <w:t>Месечен лихвен процент за разплащателна сметка в лева</w:t>
            </w:r>
          </w:p>
        </w:tc>
        <w:tc>
          <w:tcPr>
            <w:tcW w:w="2158" w:type="dxa"/>
            <w:shd w:val="clear" w:color="auto" w:fill="auto"/>
          </w:tcPr>
          <w:p w:rsidR="0091150E" w:rsidRPr="008C1808" w:rsidRDefault="0091150E" w:rsidP="004A7FDF">
            <w:pPr>
              <w:jc w:val="both"/>
              <w:rPr>
                <w:b w:val="0"/>
              </w:rPr>
            </w:pPr>
          </w:p>
        </w:tc>
      </w:tr>
      <w:tr w:rsidR="0093315D" w:rsidRPr="008C1808" w:rsidTr="004A7FDF">
        <w:tc>
          <w:tcPr>
            <w:tcW w:w="1101" w:type="dxa"/>
            <w:shd w:val="clear" w:color="auto" w:fill="auto"/>
          </w:tcPr>
          <w:p w:rsidR="0091150E" w:rsidRPr="008C1808" w:rsidRDefault="0091150E" w:rsidP="004A7FDF">
            <w:pPr>
              <w:jc w:val="both"/>
              <w:rPr>
                <w:b w:val="0"/>
              </w:rPr>
            </w:pPr>
            <w:r w:rsidRPr="008C1808">
              <w:t>ОКП</w:t>
            </w:r>
          </w:p>
        </w:tc>
        <w:tc>
          <w:tcPr>
            <w:tcW w:w="5953" w:type="dxa"/>
            <w:shd w:val="clear" w:color="auto" w:fill="auto"/>
          </w:tcPr>
          <w:p w:rsidR="0091150E" w:rsidRPr="008C1808" w:rsidRDefault="0091150E" w:rsidP="004A7FDF">
            <w:pPr>
              <w:jc w:val="both"/>
              <w:rPr>
                <w:b w:val="0"/>
              </w:rPr>
            </w:pPr>
            <w:r w:rsidRPr="008C1808">
              <w:t>ОБЩ БРОЙ ТОЧКИ</w:t>
            </w:r>
          </w:p>
        </w:tc>
        <w:tc>
          <w:tcPr>
            <w:tcW w:w="2158" w:type="dxa"/>
            <w:shd w:val="clear" w:color="auto" w:fill="auto"/>
          </w:tcPr>
          <w:p w:rsidR="0091150E" w:rsidRPr="008C1808" w:rsidRDefault="0091150E" w:rsidP="004A7FDF">
            <w:pPr>
              <w:jc w:val="both"/>
              <w:rPr>
                <w:b w:val="0"/>
              </w:rPr>
            </w:pPr>
          </w:p>
        </w:tc>
      </w:tr>
    </w:tbl>
    <w:p w:rsidR="0091150E" w:rsidRPr="0091150E" w:rsidRDefault="0091150E" w:rsidP="0091150E">
      <w:pPr>
        <w:jc w:val="both"/>
        <w:rPr>
          <w:rFonts w:eastAsiaTheme="minorEastAsia"/>
          <w:b w:val="0"/>
          <w:i w:val="0"/>
          <w:color w:val="auto"/>
        </w:rPr>
      </w:pPr>
    </w:p>
    <w:p w:rsidR="000252EF" w:rsidRPr="000252EF" w:rsidRDefault="000252EF" w:rsidP="0091150E">
      <w:pPr>
        <w:jc w:val="both"/>
        <w:rPr>
          <w:b w:val="0"/>
          <w:i w:val="0"/>
          <w:color w:val="auto"/>
        </w:rPr>
      </w:pPr>
    </w:p>
    <w:p w:rsidR="000252EF" w:rsidRPr="000252EF" w:rsidRDefault="000252EF" w:rsidP="0091150E">
      <w:pPr>
        <w:jc w:val="both"/>
        <w:rPr>
          <w:b w:val="0"/>
          <w:i w:val="0"/>
          <w:color w:val="auto"/>
        </w:rPr>
      </w:pPr>
      <w:r w:rsidRPr="000252EF">
        <w:rPr>
          <w:i w:val="0"/>
          <w:color w:val="auto"/>
        </w:rPr>
        <w:t>2.</w:t>
      </w:r>
      <w:r w:rsidRPr="000252EF">
        <w:rPr>
          <w:b w:val="0"/>
          <w:i w:val="0"/>
          <w:color w:val="auto"/>
        </w:rPr>
        <w:t xml:space="preserve"> Предлаганата цена</w:t>
      </w:r>
      <w:r w:rsidR="006B44F2">
        <w:rPr>
          <w:b w:val="0"/>
          <w:i w:val="0"/>
          <w:color w:val="auto"/>
        </w:rPr>
        <w:t xml:space="preserve"> за всеки заявен компонент</w:t>
      </w:r>
      <w:r w:rsidRPr="000252EF">
        <w:rPr>
          <w:b w:val="0"/>
          <w:i w:val="0"/>
          <w:color w:val="auto"/>
        </w:rPr>
        <w:t xml:space="preserve"> е крайна и включва всички необходими разходи за изпълнение предмета на поръчката. </w:t>
      </w:r>
    </w:p>
    <w:p w:rsidR="000252EF" w:rsidRPr="000252EF" w:rsidRDefault="006B44F2" w:rsidP="0091150E">
      <w:pPr>
        <w:jc w:val="both"/>
        <w:rPr>
          <w:b w:val="0"/>
          <w:bCs/>
          <w:i w:val="0"/>
          <w:iCs/>
          <w:color w:val="auto"/>
        </w:rPr>
      </w:pPr>
      <w:r>
        <w:rPr>
          <w:i w:val="0"/>
          <w:iCs/>
          <w:color w:val="auto"/>
        </w:rPr>
        <w:t>3</w:t>
      </w:r>
      <w:r w:rsidR="000252EF" w:rsidRPr="000252EF">
        <w:rPr>
          <w:i w:val="0"/>
          <w:iCs/>
          <w:color w:val="auto"/>
        </w:rPr>
        <w:t xml:space="preserve">. </w:t>
      </w:r>
      <w:r w:rsidR="000252EF" w:rsidRPr="000252EF">
        <w:rPr>
          <w:b w:val="0"/>
          <w:bCs/>
          <w:i w:val="0"/>
          <w:iCs/>
          <w:color w:val="auto"/>
        </w:rPr>
        <w:t xml:space="preserve"> Цената за изпълнение на договора е окончателна и не подлежи на увеличение.</w:t>
      </w:r>
    </w:p>
    <w:p w:rsidR="000252EF" w:rsidRPr="000252EF" w:rsidRDefault="006B44F2" w:rsidP="0091150E">
      <w:pPr>
        <w:spacing w:after="120"/>
        <w:jc w:val="both"/>
        <w:rPr>
          <w:b w:val="0"/>
          <w:i w:val="0"/>
          <w:color w:val="auto"/>
          <w:szCs w:val="20"/>
          <w:lang w:eastAsia="en-US"/>
        </w:rPr>
      </w:pPr>
      <w:r>
        <w:rPr>
          <w:i w:val="0"/>
          <w:color w:val="auto"/>
          <w:szCs w:val="20"/>
          <w:lang w:eastAsia="en-US"/>
        </w:rPr>
        <w:t>4</w:t>
      </w:r>
      <w:r w:rsidR="000252EF" w:rsidRPr="000252EF">
        <w:rPr>
          <w:i w:val="0"/>
          <w:color w:val="auto"/>
          <w:szCs w:val="20"/>
          <w:lang w:eastAsia="en-US"/>
        </w:rPr>
        <w:t xml:space="preserve">. </w:t>
      </w:r>
      <w:r w:rsidR="000252EF" w:rsidRPr="000252EF">
        <w:rPr>
          <w:b w:val="0"/>
          <w:i w:val="0"/>
          <w:color w:val="auto"/>
          <w:szCs w:val="20"/>
          <w:lang w:eastAsia="en-US"/>
        </w:rPr>
        <w:t>Настоящата оферта е валидна за срок от……… [ но не по-малко от 60 (шестдесет)] дни след крайния срок за получаване на офертите, и ние ще сме обвързани с нея и тя може да бъде приета на всяка дата преди изтичане на този срок.До подготвянето на договор, това предложение заедно с писменото приемане от Ваша страна и известие за сключване на договор ще се считат обвързващо споразумение между двете страни.</w:t>
      </w:r>
    </w:p>
    <w:p w:rsidR="000252EF" w:rsidRPr="000252EF" w:rsidRDefault="006B44F2" w:rsidP="0091150E">
      <w:pPr>
        <w:jc w:val="both"/>
        <w:rPr>
          <w:b w:val="0"/>
          <w:i w:val="0"/>
          <w:color w:val="auto"/>
        </w:rPr>
      </w:pPr>
      <w:r>
        <w:rPr>
          <w:i w:val="0"/>
          <w:color w:val="auto"/>
        </w:rPr>
        <w:t>5</w:t>
      </w:r>
      <w:r w:rsidR="000252EF" w:rsidRPr="000252EF">
        <w:rPr>
          <w:i w:val="0"/>
          <w:color w:val="auto"/>
        </w:rPr>
        <w:t>. Приложение:</w:t>
      </w:r>
      <w:r w:rsidR="000252EF" w:rsidRPr="000252EF">
        <w:rPr>
          <w:b w:val="0"/>
          <w:i w:val="0"/>
          <w:color w:val="auto"/>
        </w:rPr>
        <w:t xml:space="preserve"> / </w:t>
      </w:r>
      <w:r w:rsidR="000252EF" w:rsidRPr="000252EF">
        <w:rPr>
          <w:i w:val="0"/>
          <w:color w:val="auto"/>
        </w:rPr>
        <w:t>Заб.</w:t>
      </w:r>
      <w:r w:rsidR="000252EF" w:rsidRPr="000252EF">
        <w:rPr>
          <w:b w:val="0"/>
          <w:i w:val="0"/>
          <w:color w:val="auto"/>
        </w:rPr>
        <w:t xml:space="preserve"> Описват се представените от участника документи!/</w:t>
      </w:r>
    </w:p>
    <w:p w:rsidR="000252EF" w:rsidRPr="000252EF" w:rsidRDefault="000252EF" w:rsidP="000252EF">
      <w:pPr>
        <w:jc w:val="both"/>
        <w:rPr>
          <w:b w:val="0"/>
          <w:i w:val="0"/>
          <w:color w:val="auto"/>
          <w:u w:val="single"/>
        </w:rPr>
      </w:pPr>
    </w:p>
    <w:p w:rsidR="000252EF" w:rsidRPr="000252EF" w:rsidRDefault="000252EF" w:rsidP="000252EF">
      <w:pPr>
        <w:spacing w:after="120" w:line="360" w:lineRule="auto"/>
        <w:ind w:left="2832"/>
        <w:rPr>
          <w:i w:val="0"/>
          <w:color w:val="auto"/>
          <w:lang w:eastAsia="en-US"/>
        </w:rPr>
      </w:pPr>
    </w:p>
    <w:p w:rsidR="000252EF" w:rsidRPr="000252EF" w:rsidRDefault="000252EF" w:rsidP="000252EF">
      <w:pPr>
        <w:spacing w:after="120" w:line="360" w:lineRule="auto"/>
        <w:ind w:left="2832"/>
        <w:rPr>
          <w:i w:val="0"/>
          <w:color w:val="auto"/>
          <w:lang w:val="en-US" w:eastAsia="en-US"/>
        </w:rPr>
      </w:pPr>
      <w:r w:rsidRPr="000252EF">
        <w:rPr>
          <w:i w:val="0"/>
          <w:color w:val="auto"/>
          <w:lang w:val="en-US" w:eastAsia="en-US"/>
        </w:rPr>
        <w:t xml:space="preserve">Подпис: 1.                                  </w:t>
      </w:r>
    </w:p>
    <w:tbl>
      <w:tblPr>
        <w:tblW w:w="0" w:type="auto"/>
        <w:tblLayout w:type="fixed"/>
        <w:tblLook w:val="0000" w:firstRow="0" w:lastRow="0" w:firstColumn="0" w:lastColumn="0" w:noHBand="0" w:noVBand="0"/>
      </w:tblPr>
      <w:tblGrid>
        <w:gridCol w:w="4261"/>
        <w:gridCol w:w="4261"/>
      </w:tblGrid>
      <w:tr w:rsidR="000252EF" w:rsidRPr="000252EF" w:rsidTr="007D6740">
        <w:tc>
          <w:tcPr>
            <w:tcW w:w="4261" w:type="dxa"/>
          </w:tcPr>
          <w:p w:rsidR="000252EF" w:rsidRPr="000252EF" w:rsidRDefault="000252EF" w:rsidP="000252EF">
            <w:pPr>
              <w:spacing w:line="360" w:lineRule="auto"/>
              <w:jc w:val="right"/>
              <w:rPr>
                <w:i w:val="0"/>
                <w:color w:val="auto"/>
              </w:rPr>
            </w:pPr>
            <w:r w:rsidRPr="000252EF">
              <w:rPr>
                <w:i w:val="0"/>
                <w:color w:val="auto"/>
              </w:rPr>
              <w:t>Дата:</w:t>
            </w:r>
          </w:p>
        </w:tc>
        <w:tc>
          <w:tcPr>
            <w:tcW w:w="4261" w:type="dxa"/>
          </w:tcPr>
          <w:p w:rsidR="000252EF" w:rsidRPr="000252EF" w:rsidRDefault="000252EF" w:rsidP="000252EF">
            <w:pPr>
              <w:spacing w:line="360" w:lineRule="auto"/>
              <w:jc w:val="both"/>
              <w:rPr>
                <w:b w:val="0"/>
                <w:i w:val="0"/>
                <w:color w:val="auto"/>
              </w:rPr>
            </w:pPr>
          </w:p>
        </w:tc>
      </w:tr>
      <w:tr w:rsidR="000252EF" w:rsidRPr="000252EF" w:rsidTr="007D6740">
        <w:tc>
          <w:tcPr>
            <w:tcW w:w="4261" w:type="dxa"/>
          </w:tcPr>
          <w:p w:rsidR="000252EF" w:rsidRPr="000252EF" w:rsidRDefault="000252EF" w:rsidP="000252EF">
            <w:pPr>
              <w:spacing w:line="360" w:lineRule="auto"/>
              <w:jc w:val="right"/>
              <w:rPr>
                <w:i w:val="0"/>
                <w:color w:val="auto"/>
              </w:rPr>
            </w:pPr>
            <w:r w:rsidRPr="000252EF">
              <w:rPr>
                <w:i w:val="0"/>
                <w:color w:val="auto"/>
              </w:rPr>
              <w:t>Име и фамилия:</w:t>
            </w:r>
          </w:p>
        </w:tc>
        <w:tc>
          <w:tcPr>
            <w:tcW w:w="4261" w:type="dxa"/>
          </w:tcPr>
          <w:p w:rsidR="000252EF" w:rsidRPr="000252EF" w:rsidRDefault="000252EF" w:rsidP="000252EF">
            <w:pPr>
              <w:spacing w:line="360" w:lineRule="auto"/>
              <w:jc w:val="both"/>
              <w:rPr>
                <w:b w:val="0"/>
                <w:i w:val="0"/>
                <w:color w:val="auto"/>
              </w:rPr>
            </w:pPr>
          </w:p>
        </w:tc>
      </w:tr>
      <w:tr w:rsidR="000252EF" w:rsidRPr="000252EF" w:rsidTr="007D6740">
        <w:tc>
          <w:tcPr>
            <w:tcW w:w="4261" w:type="dxa"/>
          </w:tcPr>
          <w:p w:rsidR="000252EF" w:rsidRPr="000252EF" w:rsidRDefault="000252EF" w:rsidP="000252EF">
            <w:pPr>
              <w:spacing w:line="360" w:lineRule="auto"/>
              <w:jc w:val="right"/>
              <w:rPr>
                <w:i w:val="0"/>
                <w:color w:val="auto"/>
              </w:rPr>
            </w:pPr>
          </w:p>
        </w:tc>
        <w:tc>
          <w:tcPr>
            <w:tcW w:w="4261" w:type="dxa"/>
          </w:tcPr>
          <w:p w:rsidR="000252EF" w:rsidRPr="000252EF" w:rsidRDefault="000252EF" w:rsidP="000252EF">
            <w:pPr>
              <w:spacing w:line="360" w:lineRule="auto"/>
              <w:jc w:val="both"/>
              <w:rPr>
                <w:b w:val="0"/>
                <w:i w:val="0"/>
                <w:color w:val="auto"/>
              </w:rPr>
            </w:pPr>
          </w:p>
        </w:tc>
      </w:tr>
      <w:tr w:rsidR="000252EF" w:rsidRPr="000252EF" w:rsidTr="007D6740">
        <w:tc>
          <w:tcPr>
            <w:tcW w:w="4261" w:type="dxa"/>
          </w:tcPr>
          <w:p w:rsidR="000252EF" w:rsidRPr="000252EF" w:rsidRDefault="000252EF" w:rsidP="000252EF">
            <w:pPr>
              <w:spacing w:line="360" w:lineRule="auto"/>
              <w:jc w:val="right"/>
              <w:rPr>
                <w:i w:val="0"/>
                <w:color w:val="auto"/>
              </w:rPr>
            </w:pPr>
            <w:r w:rsidRPr="000252EF">
              <w:rPr>
                <w:i w:val="0"/>
                <w:color w:val="auto"/>
              </w:rPr>
              <w:t xml:space="preserve">Длъжност: </w:t>
            </w:r>
          </w:p>
        </w:tc>
        <w:tc>
          <w:tcPr>
            <w:tcW w:w="4261" w:type="dxa"/>
          </w:tcPr>
          <w:p w:rsidR="000252EF" w:rsidRPr="000252EF" w:rsidRDefault="000252EF" w:rsidP="000252EF">
            <w:pPr>
              <w:spacing w:line="360" w:lineRule="auto"/>
              <w:jc w:val="both"/>
              <w:rPr>
                <w:b w:val="0"/>
                <w:i w:val="0"/>
                <w:color w:val="auto"/>
              </w:rPr>
            </w:pPr>
          </w:p>
        </w:tc>
      </w:tr>
      <w:tr w:rsidR="000252EF" w:rsidRPr="000252EF" w:rsidTr="007D6740">
        <w:tc>
          <w:tcPr>
            <w:tcW w:w="4261" w:type="dxa"/>
          </w:tcPr>
          <w:p w:rsidR="000252EF" w:rsidRPr="000252EF" w:rsidRDefault="000252EF" w:rsidP="000252EF">
            <w:pPr>
              <w:spacing w:line="360" w:lineRule="auto"/>
              <w:jc w:val="right"/>
              <w:rPr>
                <w:i w:val="0"/>
                <w:color w:val="auto"/>
                <w:sz w:val="20"/>
                <w:szCs w:val="20"/>
              </w:rPr>
            </w:pPr>
          </w:p>
        </w:tc>
        <w:tc>
          <w:tcPr>
            <w:tcW w:w="4261" w:type="dxa"/>
          </w:tcPr>
          <w:p w:rsidR="000252EF" w:rsidRPr="000252EF" w:rsidRDefault="000252EF" w:rsidP="000252EF">
            <w:pPr>
              <w:spacing w:line="360" w:lineRule="auto"/>
              <w:jc w:val="both"/>
              <w:rPr>
                <w:b w:val="0"/>
                <w:i w:val="0"/>
                <w:color w:val="auto"/>
                <w:sz w:val="20"/>
                <w:szCs w:val="20"/>
                <w:u w:val="single"/>
              </w:rPr>
            </w:pPr>
          </w:p>
        </w:tc>
      </w:tr>
    </w:tbl>
    <w:p w:rsidR="000252EF" w:rsidRPr="000252EF" w:rsidRDefault="000252EF" w:rsidP="000252EF">
      <w:pPr>
        <w:rPr>
          <w:b w:val="0"/>
          <w:color w:val="auto"/>
        </w:rPr>
      </w:pPr>
    </w:p>
    <w:p w:rsidR="000252EF" w:rsidRPr="000252EF" w:rsidRDefault="000252EF" w:rsidP="000252EF">
      <w:pPr>
        <w:rPr>
          <w:b w:val="0"/>
          <w:color w:val="auto"/>
        </w:rPr>
      </w:pPr>
    </w:p>
    <w:p w:rsidR="000252EF" w:rsidRPr="000252EF" w:rsidRDefault="000252EF" w:rsidP="000252EF">
      <w:pPr>
        <w:rPr>
          <w:color w:val="auto"/>
          <w:lang w:val="en-US"/>
        </w:rPr>
      </w:pPr>
    </w:p>
    <w:p w:rsidR="000252EF" w:rsidRPr="000252EF" w:rsidRDefault="000252EF" w:rsidP="000252EF">
      <w:pPr>
        <w:ind w:left="708"/>
        <w:rPr>
          <w:color w:val="auto"/>
        </w:rPr>
      </w:pPr>
    </w:p>
    <w:p w:rsidR="00252051" w:rsidRDefault="000252EF" w:rsidP="00D25CCF">
      <w:pPr>
        <w:jc w:val="both"/>
        <w:rPr>
          <w:color w:val="auto"/>
        </w:rPr>
      </w:pPr>
      <w:r w:rsidRPr="000252EF">
        <w:rPr>
          <w:color w:val="auto"/>
        </w:rPr>
        <w:tab/>
      </w:r>
      <w:r w:rsidR="00D25CCF">
        <w:rPr>
          <w:color w:val="auto"/>
        </w:rPr>
        <w:tab/>
      </w:r>
      <w:r w:rsidR="00D25CCF">
        <w:rPr>
          <w:color w:val="auto"/>
        </w:rPr>
        <w:tab/>
      </w:r>
      <w:r w:rsidR="00D25CCF">
        <w:rPr>
          <w:color w:val="auto"/>
        </w:rPr>
        <w:tab/>
      </w:r>
      <w:r w:rsidR="00D25CCF">
        <w:rPr>
          <w:color w:val="auto"/>
        </w:rPr>
        <w:tab/>
      </w:r>
      <w:r w:rsidR="00D25CCF">
        <w:rPr>
          <w:color w:val="auto"/>
        </w:rPr>
        <w:tab/>
      </w:r>
      <w:r w:rsidR="00D25CCF">
        <w:rPr>
          <w:color w:val="auto"/>
        </w:rPr>
        <w:tab/>
      </w:r>
      <w:r w:rsidR="00D25CCF">
        <w:rPr>
          <w:color w:val="auto"/>
        </w:rPr>
        <w:tab/>
      </w:r>
    </w:p>
    <w:p w:rsidR="00252051" w:rsidRDefault="00252051" w:rsidP="00D25CCF">
      <w:pPr>
        <w:jc w:val="both"/>
        <w:rPr>
          <w:color w:val="auto"/>
        </w:rPr>
      </w:pPr>
    </w:p>
    <w:p w:rsidR="009C26CB" w:rsidRPr="00D25CCF" w:rsidRDefault="00252051" w:rsidP="00252051">
      <w:pPr>
        <w:ind w:left="6372"/>
        <w:jc w:val="both"/>
        <w:rPr>
          <w:snapToGrid w:val="0"/>
          <w:lang w:eastAsia="en-US"/>
        </w:rPr>
      </w:pPr>
      <w:r>
        <w:rPr>
          <w:snapToGrid w:val="0"/>
          <w:lang w:eastAsia="en-US"/>
        </w:rPr>
        <w:t>ПР</w:t>
      </w:r>
      <w:r w:rsidR="000252EF" w:rsidRPr="00D25CCF">
        <w:rPr>
          <w:snapToGrid w:val="0"/>
          <w:lang w:eastAsia="en-US"/>
        </w:rPr>
        <w:t>ИЛОЖЕНИЕ №</w:t>
      </w:r>
      <w:r w:rsidR="006B44F2" w:rsidRPr="00D25CCF">
        <w:rPr>
          <w:snapToGrid w:val="0"/>
          <w:lang w:eastAsia="en-US"/>
        </w:rPr>
        <w:t>2</w:t>
      </w:r>
    </w:p>
    <w:p w:rsidR="009C26CB" w:rsidRPr="00D25CCF" w:rsidRDefault="009C26CB" w:rsidP="00D25CCF">
      <w:pPr>
        <w:jc w:val="both"/>
        <w:rPr>
          <w:b w:val="0"/>
        </w:rPr>
      </w:pP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00" w:firstRow="0" w:lastRow="0" w:firstColumn="0" w:lastColumn="0" w:noHBand="0" w:noVBand="0"/>
      </w:tblPr>
      <w:tblGrid>
        <w:gridCol w:w="9132"/>
      </w:tblGrid>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center"/>
              <w:rPr>
                <w:b/>
              </w:rPr>
            </w:pPr>
            <w:r w:rsidRPr="00D25CCF">
              <w:rPr>
                <w:b/>
              </w:rPr>
              <w:t>ДЕКЛАРАЦИЯ</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center"/>
            </w:pPr>
            <w:r w:rsidRPr="00D25CCF">
              <w:t xml:space="preserve">по чл. 47, ал. 9 от Закона </w:t>
            </w:r>
            <w:r w:rsidRPr="00D25CCF">
              <w:rPr>
                <w:rStyle w:val="light"/>
              </w:rPr>
              <w:t>за</w:t>
            </w:r>
            <w:r w:rsidRPr="00D25CCF">
              <w:t xml:space="preserve"> обществените поръчки</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Подписаният/ата ............................................................................................................................................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center"/>
              <w:jc w:val="both"/>
            </w:pPr>
            <w:r w:rsidRPr="00D25CCF">
              <w:rPr>
                <w:i/>
                <w:iCs/>
              </w:rPr>
              <w:t>(трите имена)</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данни по документ </w:t>
            </w:r>
            <w:r w:rsidRPr="00D25CCF">
              <w:rPr>
                <w:rStyle w:val="light"/>
              </w:rPr>
              <w:t>за</w:t>
            </w:r>
            <w:r w:rsidRPr="00D25CCF">
              <w:t xml:space="preserve"> самоличност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center"/>
              <w:jc w:val="both"/>
            </w:pPr>
            <w:r w:rsidRPr="00D25CCF">
              <w:rPr>
                <w:i/>
                <w:iCs/>
              </w:rPr>
              <w:t xml:space="preserve">                                              (номер </w:t>
            </w:r>
            <w:r w:rsidRPr="00D25CCF">
              <w:rPr>
                <w:rStyle w:val="light"/>
                <w:i/>
                <w:iCs/>
              </w:rPr>
              <w:t>на</w:t>
            </w:r>
            <w:r w:rsidRPr="00D25CCF">
              <w:rPr>
                <w:i/>
                <w:iCs/>
              </w:rPr>
              <w:t xml:space="preserve"> лична карта, дата, орган и място </w:t>
            </w:r>
            <w:r w:rsidRPr="00D25CCF">
              <w:rPr>
                <w:rStyle w:val="light"/>
                <w:i/>
                <w:iCs/>
              </w:rPr>
              <w:t>на</w:t>
            </w:r>
            <w:r w:rsidRPr="00D25CCF">
              <w:rPr>
                <w:i/>
                <w:iCs/>
              </w:rPr>
              <w:t xml:space="preserve"> издаването)</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в качеството си </w:t>
            </w:r>
            <w:r w:rsidRPr="00D25CCF">
              <w:rPr>
                <w:rStyle w:val="light"/>
              </w:rPr>
              <w:t>на</w:t>
            </w:r>
            <w:r w:rsidRPr="00D25CCF">
              <w:t xml:space="preserve">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center"/>
              <w:jc w:val="both"/>
            </w:pPr>
            <w:r w:rsidRPr="00D25CCF">
              <w:rPr>
                <w:i/>
                <w:iCs/>
              </w:rPr>
              <w:t>                                     (длъжност)</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rPr>
                <w:rStyle w:val="light"/>
              </w:rPr>
              <w:t>на</w:t>
            </w:r>
            <w:r w:rsidRPr="00D25CCF">
              <w:t xml:space="preserve">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center"/>
              <w:jc w:val="both"/>
            </w:pPr>
            <w:r w:rsidRPr="00D25CCF">
              <w:rPr>
                <w:i/>
                <w:iCs/>
              </w:rPr>
              <w:t xml:space="preserve">(наименование </w:t>
            </w:r>
            <w:r w:rsidRPr="00D25CCF">
              <w:rPr>
                <w:rStyle w:val="light"/>
                <w:i/>
                <w:iCs/>
              </w:rPr>
              <w:t>на</w:t>
            </w:r>
            <w:r w:rsidRPr="00D25CCF">
              <w:rPr>
                <w:i/>
                <w:iCs/>
              </w:rPr>
              <w:t xml:space="preserve"> участника)</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ЕИК/БУЛСТАТ ..................................................................................................................................................... ,</w:t>
            </w:r>
          </w:p>
        </w:tc>
      </w:tr>
      <w:tr w:rsidR="009C26CB" w:rsidRPr="00D25CCF" w:rsidTr="004A7FDF">
        <w:tc>
          <w:tcPr>
            <w:tcW w:w="9132" w:type="dxa"/>
            <w:tcBorders>
              <w:top w:val="nil"/>
              <w:left w:val="nil"/>
              <w:bottom w:val="nil"/>
              <w:right w:val="nil"/>
            </w:tcBorders>
            <w:vAlign w:val="center"/>
          </w:tcPr>
          <w:p w:rsidR="00D25CCF" w:rsidRDefault="009C26CB" w:rsidP="00D25CCF">
            <w:pPr>
              <w:pStyle w:val="htleft"/>
              <w:jc w:val="both"/>
              <w:rPr>
                <w:b/>
              </w:rPr>
            </w:pPr>
            <w:r w:rsidRPr="00D25CCF">
              <w:t xml:space="preserve">в изпълнение </w:t>
            </w:r>
            <w:r w:rsidRPr="00D25CCF">
              <w:rPr>
                <w:rStyle w:val="light"/>
              </w:rPr>
              <w:t>на</w:t>
            </w:r>
            <w:r w:rsidRPr="00D25CCF">
              <w:t xml:space="preserve"> чл. 47, ал. 9 </w:t>
            </w:r>
            <w:r w:rsidRPr="00D25CCF">
              <w:rPr>
                <w:rStyle w:val="light"/>
              </w:rPr>
              <w:t>ЗОП</w:t>
            </w:r>
            <w:r w:rsidRPr="00D25CCF">
              <w:t xml:space="preserve"> и в съответствие с изискванията </w:t>
            </w:r>
            <w:r w:rsidRPr="00D25CCF">
              <w:rPr>
                <w:rStyle w:val="light"/>
              </w:rPr>
              <w:t>на</w:t>
            </w:r>
            <w:r w:rsidRPr="00D25CCF">
              <w:t xml:space="preserve"> възложителя при възлагане </w:t>
            </w:r>
            <w:r w:rsidRPr="00D25CCF">
              <w:rPr>
                <w:rStyle w:val="light"/>
              </w:rPr>
              <w:t>на</w:t>
            </w:r>
            <w:r w:rsidRPr="00D25CCF">
              <w:t xml:space="preserve"> обществена поръчка с предмет  </w:t>
            </w:r>
            <w:r w:rsidRPr="00D25CCF">
              <w:rPr>
                <w:b/>
              </w:rPr>
              <w:t xml:space="preserve">“ИЗБОР НА ФИНАНСОВА ИНСТИТУЦИЯ ЗА КОМПЛЕКСНО БАНКОВО ОБСЛУЖВАНЕ  НА СПЕЦИАЛИЗИРАНА БОЛНИЦА ЗА ДОЛЕКУВАНЕ, ПРОДЪЛЖИТЕЛНО ЛЕЧЕНИЕ И РЕХАБИЛИТАЦИЯ – КОТЕЛ” ЕООД, </w:t>
            </w:r>
          </w:p>
          <w:p w:rsidR="009C26CB" w:rsidRPr="00D25CCF" w:rsidRDefault="009C26CB" w:rsidP="00D25CCF">
            <w:pPr>
              <w:pStyle w:val="htleft"/>
              <w:jc w:val="both"/>
            </w:pP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center"/>
            </w:pPr>
            <w:r w:rsidRPr="00D25CCF">
              <w:t>ДЕКЛАРИРАМ:</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1.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осъждан с влязла в сила присъда/реабилитиран съм (невярното се зачертава) </w:t>
            </w:r>
            <w:r w:rsidRPr="00D25CCF">
              <w:rPr>
                <w:rStyle w:val="light"/>
              </w:rPr>
              <w:t>за</w:t>
            </w:r>
            <w:r w:rsidRPr="00D25CCF">
              <w:t xml:space="preserve">: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а) престъпление против финансовата, данъчната или осигурителната система, включително изпиране </w:t>
            </w:r>
            <w:r w:rsidRPr="00D25CCF">
              <w:rPr>
                <w:rStyle w:val="light"/>
              </w:rPr>
              <w:t>на</w:t>
            </w:r>
            <w:r w:rsidRPr="00D25CCF">
              <w:t xml:space="preserve"> пари, по чл. 253 – 260 от Наказателния кодекс;</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б) подкуп по чл. 301 – 307 от Наказателния кодекс;</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в) участие в организирана престъпна група по чл. 321 и 321а от Наказателния кодекс;</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г) престъпление против собствеността по чл. 194 – 217 от Наказателния кодекс;</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д) престъпление против стопанството по чл. 219 – 252 от Наказателния кодекс;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rPr>
                <w:lang w:val="en-US"/>
              </w:rPr>
            </w:pP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2. Представляваният от мен участник не е обявен в несъстоятелност.</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4. Представляваният от мен участник </w:t>
            </w:r>
            <w:r w:rsidRPr="00D25CCF">
              <w:rPr>
                <w:i/>
                <w:iCs/>
              </w:rPr>
              <w:t>(отбелязва се само едно обстоятелство, което се отнася до конкретния участник)</w:t>
            </w:r>
            <w:r w:rsidRP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а) няма задължения по смисъла </w:t>
            </w:r>
            <w:r w:rsidRPr="00D25CCF">
              <w:rPr>
                <w:rStyle w:val="light"/>
              </w:rPr>
              <w:t>на</w:t>
            </w:r>
            <w:r w:rsidRPr="00D25CCF">
              <w:t xml:space="preserve"> чл. 162, ал. 2, т. 1 от Данъчно-осигурителния процесуален кодекс към държавата и към община, установени с влязъл в сила акт </w:t>
            </w:r>
            <w:r w:rsidRPr="00D25CCF">
              <w:rPr>
                <w:rStyle w:val="light"/>
              </w:rPr>
              <w:t>на</w:t>
            </w:r>
            <w:r w:rsidRPr="00D25CCF">
              <w:t xml:space="preserve"> компетентен орган;</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б) има задължения по смисъла </w:t>
            </w:r>
            <w:r w:rsidRPr="00D25CCF">
              <w:rPr>
                <w:rStyle w:val="light"/>
              </w:rPr>
              <w:t>на</w:t>
            </w:r>
            <w:r w:rsidRPr="00D25CCF">
              <w:t xml:space="preserve"> чл. 162, ал. 2, т. 1 от Данъчно-осигурителния процесуален кодекс към държавата и към община, установени с влязъл в сила акт </w:t>
            </w:r>
            <w:r w:rsidRPr="00D25CCF">
              <w:rPr>
                <w:rStyle w:val="light"/>
              </w:rPr>
              <w:t>на</w:t>
            </w:r>
            <w:r w:rsidRPr="00D25CCF">
              <w:t xml:space="preserve"> компетентен орган, но </w:t>
            </w:r>
            <w:r w:rsidRPr="00D25CCF">
              <w:rPr>
                <w:rStyle w:val="light"/>
              </w:rPr>
              <w:t>за</w:t>
            </w:r>
            <w:r w:rsidRPr="00D25CCF">
              <w:t xml:space="preserve"> същите е допуснато разсрочване/отсрочване;</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в) няма задължения </w:t>
            </w:r>
            <w:r w:rsidRPr="00D25CCF">
              <w:rPr>
                <w:rStyle w:val="light"/>
              </w:rPr>
              <w:t>за</w:t>
            </w:r>
            <w:r w:rsidRPr="00D25CCF">
              <w:t xml:space="preserve"> данъци или вноски </w:t>
            </w:r>
            <w:r w:rsidRPr="00D25CCF">
              <w:rPr>
                <w:rStyle w:val="light"/>
              </w:rPr>
              <w:t>за</w:t>
            </w:r>
            <w:r w:rsidRPr="00D25CCF">
              <w:t xml:space="preserve"> социалното осигуряване съгласно законодателството </w:t>
            </w:r>
            <w:r w:rsidRPr="00D25CCF">
              <w:rPr>
                <w:rStyle w:val="light"/>
              </w:rPr>
              <w:t>на</w:t>
            </w:r>
            <w:r w:rsidRPr="00D25CCF">
              <w:t xml:space="preserve"> държавата, в която участникът е установен </w:t>
            </w:r>
            <w:r w:rsidRPr="00D25CCF">
              <w:rPr>
                <w:i/>
                <w:iCs/>
              </w:rPr>
              <w:t>(при чуждестранни участници)</w:t>
            </w:r>
            <w:r w:rsidRP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5.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свързан по смисъла </w:t>
            </w:r>
            <w:r w:rsidRPr="00D25CCF">
              <w:rPr>
                <w:rStyle w:val="light"/>
              </w:rPr>
              <w:t>на</w:t>
            </w:r>
            <w:r w:rsidRPr="00D25CCF">
              <w:t xml:space="preserve"> § 1, т. 23а от допълнителните разпоредби </w:t>
            </w:r>
            <w:r w:rsidRPr="00D25CCF">
              <w:rPr>
                <w:rStyle w:val="light"/>
              </w:rPr>
              <w:t>наЗОП</w:t>
            </w:r>
            <w:r w:rsidRPr="00D25CCF">
              <w:t xml:space="preserve"> с възложителя или със служители </w:t>
            </w:r>
            <w:r w:rsidRPr="00D25CCF">
              <w:rPr>
                <w:rStyle w:val="light"/>
              </w:rPr>
              <w:t>на</w:t>
            </w:r>
            <w:r w:rsidRPr="00D25CCF">
              <w:t xml:space="preserve"> ръководна длъжност в неговата организация.</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6. Представляваният от мен участник не е сключил договор с лице по чл. 21 или 22 от Закона </w:t>
            </w:r>
            <w:r w:rsidRPr="00D25CCF">
              <w:rPr>
                <w:rStyle w:val="light"/>
              </w:rPr>
              <w:t>за</w:t>
            </w:r>
            <w:r w:rsidRPr="00D25CCF">
              <w:t xml:space="preserve"> предотвратяване и установяване </w:t>
            </w:r>
            <w:r w:rsidRPr="00D25CCF">
              <w:rPr>
                <w:rStyle w:val="light"/>
              </w:rPr>
              <w:t>на</w:t>
            </w:r>
            <w:r w:rsidRPr="00D25CCF">
              <w:t xml:space="preserve"> конфликт </w:t>
            </w:r>
            <w:r w:rsidRPr="00D25CCF">
              <w:rPr>
                <w:rStyle w:val="light"/>
              </w:rPr>
              <w:t>на</w:t>
            </w:r>
            <w:r w:rsidRPr="00D25CCF">
              <w:t xml:space="preserve"> интереси.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7. Представляваният от мен участник</w:t>
            </w:r>
            <w:r w:rsidRPr="00D25CCF">
              <w:rPr>
                <w:vertAlign w:val="superscript"/>
              </w:rPr>
              <w:t>[10]</w:t>
            </w:r>
            <w:r w:rsidRPr="00D25CCF">
              <w:rPr>
                <w:i/>
                <w:iCs/>
              </w:rPr>
              <w:t xml:space="preserve">(вярното се отбелязва):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а) не е в открито производство по несъстоятелност и не е сключил извънсъдебно споразумение с кредиторите си по смисъла </w:t>
            </w:r>
            <w:r w:rsidRPr="00D25CCF">
              <w:rPr>
                <w:rStyle w:val="light"/>
              </w:rPr>
              <w:t>на</w:t>
            </w:r>
            <w:r w:rsidRPr="00D25CCF">
              <w:t xml:space="preserve"> чл. 740 от Търговския закон;</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б) не се намира в подобна </w:t>
            </w:r>
            <w:r w:rsidRPr="00D25CCF">
              <w:rPr>
                <w:rStyle w:val="light"/>
              </w:rPr>
              <w:t>на</w:t>
            </w:r>
            <w:r w:rsidRPr="00D25CCF">
              <w:t xml:space="preserve"> посочената в буква „а“ процедура съгласно националните си закони и подзаконови актове, включително когато неговата дейност е под разпореждане </w:t>
            </w:r>
            <w:r w:rsidRPr="00D25CCF">
              <w:rPr>
                <w:rStyle w:val="light"/>
              </w:rPr>
              <w:t>на</w:t>
            </w:r>
            <w:r w:rsidRPr="00D25CCF">
              <w:t xml:space="preserve"> съда </w:t>
            </w:r>
            <w:r w:rsidRPr="00D25CCF">
              <w:rPr>
                <w:i/>
                <w:iCs/>
              </w:rPr>
              <w:t>(при чуждестранни участници)</w:t>
            </w:r>
            <w:r w:rsidRP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в) не е преустановил дейността си.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8.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лишен/лишена от право да упражнявам определена професия или дейност</w:t>
            </w:r>
            <w:r w:rsidRPr="00D25CCF">
              <w:rPr>
                <w:vertAlign w:val="superscript"/>
              </w:rPr>
              <w:t>[11]</w:t>
            </w:r>
            <w:r w:rsidRPr="00D25CCF">
              <w:t xml:space="preserve"> съгласно законодателството </w:t>
            </w:r>
            <w:r w:rsidRPr="00D25CCF">
              <w:rPr>
                <w:rStyle w:val="light"/>
              </w:rPr>
              <w:t>на</w:t>
            </w:r>
            <w:r w:rsidRPr="00D25CCF">
              <w:t xml:space="preserve"> държавата, в която е извършено нарушението (включително </w:t>
            </w:r>
            <w:r w:rsidRPr="00D25CCF">
              <w:rPr>
                <w:rStyle w:val="light"/>
              </w:rPr>
              <w:t>за</w:t>
            </w:r>
            <w:r w:rsidRPr="00D25CCF">
              <w:t xml:space="preserve"> нарушения, свързани с износа </w:t>
            </w:r>
            <w:r w:rsidRPr="00D25CCF">
              <w:rPr>
                <w:rStyle w:val="light"/>
              </w:rPr>
              <w:t>на</w:t>
            </w:r>
            <w:r w:rsidRPr="00D25CCF">
              <w:t xml:space="preserve"> продукти в областта </w:t>
            </w:r>
            <w:r w:rsidRPr="00D25CCF">
              <w:rPr>
                <w:rStyle w:val="light"/>
              </w:rPr>
              <w:t>на</w:t>
            </w:r>
            <w:r w:rsidRPr="00D25CCF">
              <w:t xml:space="preserve"> отбраната и сигурността</w:t>
            </w:r>
            <w:r w:rsidRPr="00D25CCF">
              <w:rPr>
                <w:vertAlign w:val="superscript"/>
              </w:rPr>
              <w:t>[12]</w:t>
            </w:r>
            <w:r w:rsidRP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9. Представляваният от мен участник не е виновен </w:t>
            </w:r>
            <w:r w:rsidRPr="00D25CCF">
              <w:rPr>
                <w:rStyle w:val="light"/>
              </w:rPr>
              <w:t>за</w:t>
            </w:r>
            <w:r w:rsidRPr="00D25CCF">
              <w:t xml:space="preserve"> неизпълнение </w:t>
            </w:r>
            <w:r w:rsidRPr="00D25CCF">
              <w:rPr>
                <w:rStyle w:val="light"/>
              </w:rPr>
              <w:t>на</w:t>
            </w:r>
            <w:r w:rsidRPr="00D25CCF">
              <w:t xml:space="preserve"> задължения по договор </w:t>
            </w:r>
            <w:r w:rsidRPr="00D25CCF">
              <w:rPr>
                <w:rStyle w:val="light"/>
              </w:rPr>
              <w:t>за</w:t>
            </w:r>
            <w:r w:rsidRPr="00D25CCF">
              <w:t xml:space="preserve"> обществена поръчка, доказано от възложителя с влязло в сила съдебно решение.</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10.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осъждан с влязла в сила присъда/реабилитиран съм (</w:t>
            </w:r>
            <w:r w:rsidRPr="00D25CCF">
              <w:rPr>
                <w:i/>
                <w:iCs/>
              </w:rPr>
              <w:t>невярното се зачертава</w:t>
            </w:r>
            <w:r w:rsidRPr="00D25CCF">
              <w:t xml:space="preserve">) </w:t>
            </w:r>
            <w:r w:rsidRPr="00D25CCF">
              <w:rPr>
                <w:rStyle w:val="light"/>
              </w:rPr>
              <w:t>за</w:t>
            </w:r>
            <w:r w:rsidRP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а) престъпление по чл. 136 от Наказателния кодекс, свързано със здравословните и безопасни условия </w:t>
            </w:r>
            <w:r w:rsidRPr="00D25CCF">
              <w:rPr>
                <w:rStyle w:val="light"/>
              </w:rPr>
              <w:t>на</w:t>
            </w:r>
            <w:r w:rsidRPr="00D25CCF">
              <w:t xml:space="preserve"> труд;</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б) престъпление по чл. 172 от Наказателния кодекс против трудовите права </w:t>
            </w:r>
            <w:r w:rsidRPr="00D25CCF">
              <w:rPr>
                <w:rStyle w:val="light"/>
              </w:rPr>
              <w:t>на</w:t>
            </w:r>
            <w:r w:rsidRPr="00D25CCF">
              <w:t xml:space="preserve"> работниците.</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11.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осъждан с влязла в сила присъда </w:t>
            </w:r>
            <w:r w:rsidRPr="00D25CCF">
              <w:rPr>
                <w:rStyle w:val="light"/>
              </w:rPr>
              <w:t>за</w:t>
            </w:r>
            <w:r w:rsidRPr="00D25CCF">
              <w:t xml:space="preserve"> престъпление по чл. 313 от Наказателния кодекс във връзка с провеждане </w:t>
            </w:r>
            <w:r w:rsidRPr="00D25CCF">
              <w:rPr>
                <w:rStyle w:val="light"/>
              </w:rPr>
              <w:t>на</w:t>
            </w:r>
            <w:r w:rsidRPr="00D25CCF">
              <w:t xml:space="preserve"> процедури </w:t>
            </w:r>
            <w:r w:rsidRPr="00D25CCF">
              <w:rPr>
                <w:rStyle w:val="light"/>
              </w:rPr>
              <w:t>за</w:t>
            </w:r>
            <w:r w:rsidRPr="00D25CCF">
              <w:t xml:space="preserve"> възлагане </w:t>
            </w:r>
            <w:r w:rsidRPr="00D25CCF">
              <w:rPr>
                <w:rStyle w:val="light"/>
              </w:rPr>
              <w:t>на</w:t>
            </w:r>
            <w:r w:rsidRPr="00D25CCF">
              <w:t xml:space="preserve"> обществени поръчки.</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Известна ми е отговорността по чл. 313 от Наказателния кодекс </w:t>
            </w:r>
            <w:r w:rsidRPr="00D25CCF">
              <w:rPr>
                <w:rStyle w:val="light"/>
              </w:rPr>
              <w:t>за</w:t>
            </w:r>
            <w:r w:rsidRPr="00D25CCF">
              <w:t xml:space="preserve"> неверни данни.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Задължавам се при промени в горепосочените обстоятелства да уведомя възложителя в 7-дневен срок от настъпването им.</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Публичните регистри </w:t>
            </w:r>
            <w:r w:rsidRPr="00D25CCF">
              <w:rPr>
                <w:i/>
                <w:iCs/>
              </w:rPr>
              <w:t xml:space="preserve">(съгласно законодателството </w:t>
            </w:r>
            <w:r w:rsidRPr="00D25CCF">
              <w:rPr>
                <w:rStyle w:val="light"/>
                <w:i/>
                <w:iCs/>
              </w:rPr>
              <w:t>на</w:t>
            </w:r>
            <w:r w:rsidRPr="00D25CCF">
              <w:rPr>
                <w:i/>
                <w:iCs/>
              </w:rPr>
              <w:t xml:space="preserve"> държавата, в която участникът е установен)</w:t>
            </w:r>
            <w:r w:rsidRPr="00D25CCF">
              <w:t xml:space="preserve">, в които се съдържа информация </w:t>
            </w:r>
            <w:r w:rsidRPr="00D25CCF">
              <w:rPr>
                <w:rStyle w:val="light"/>
              </w:rPr>
              <w:t>за</w:t>
            </w:r>
            <w:r w:rsidRPr="00D25CCF">
              <w:t xml:space="preserve"> посочените обстоятелства по т. 1 – 4, както и по т. 7, 8, 10 и 11</w:t>
            </w:r>
            <w:r w:rsidRPr="00D25CCF">
              <w:rPr>
                <w:vertAlign w:val="superscript"/>
              </w:rPr>
              <w:t>[14]</w:t>
            </w:r>
            <w:r w:rsidRPr="00D25CCF">
              <w:t xml:space="preserve"> са: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1. ...........................................................................................................................................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2. ...........................................................................................................................................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3. ...........................................................................................................................................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jc w:val="both"/>
            </w:pPr>
            <w:r w:rsidRPr="00D25CCF">
              <w:t xml:space="preserve">Компетентните органи </w:t>
            </w:r>
            <w:r w:rsidRPr="00D25CCF">
              <w:rPr>
                <w:i/>
                <w:iCs/>
              </w:rPr>
              <w:t xml:space="preserve">(съгласно законодателството </w:t>
            </w:r>
            <w:r w:rsidRPr="00D25CCF">
              <w:rPr>
                <w:rStyle w:val="light"/>
                <w:i/>
                <w:iCs/>
              </w:rPr>
              <w:t>на</w:t>
            </w:r>
            <w:r w:rsidRPr="00D25CCF">
              <w:rPr>
                <w:i/>
                <w:iCs/>
              </w:rPr>
              <w:t xml:space="preserve"> държавата, в която участникът е установен)</w:t>
            </w:r>
            <w:r w:rsidRPr="00D25CCF">
              <w:t xml:space="preserve">, които са длъжни да предоставят служебно </w:t>
            </w:r>
            <w:r w:rsidRPr="00D25CCF">
              <w:rPr>
                <w:rStyle w:val="light"/>
              </w:rPr>
              <w:t>на</w:t>
            </w:r>
            <w:r w:rsidRPr="00D25CCF">
              <w:t xml:space="preserve"> възложителя информация </w:t>
            </w:r>
            <w:r w:rsidRPr="00D25CCF">
              <w:rPr>
                <w:rStyle w:val="light"/>
              </w:rPr>
              <w:t>за</w:t>
            </w:r>
            <w:r w:rsidRPr="00D25CCF">
              <w:t xml:space="preserve"> обстоятелствата по т. 1 – 4, както и по т. 7, 8, 10 и 11, са: </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spacing w:line="360" w:lineRule="auto"/>
              <w:jc w:val="both"/>
            </w:pPr>
            <w:r w:rsidRPr="00D25CCF">
              <w:t>1. ...........................................................................................................................................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spacing w:line="360" w:lineRule="auto"/>
              <w:jc w:val="both"/>
            </w:pPr>
            <w:r w:rsidRPr="00D25CCF">
              <w:t>2. .....................................................................................................................................</w:t>
            </w:r>
            <w:r w:rsidR="00D25CCF">
              <w:t>.............</w:t>
            </w:r>
          </w:p>
        </w:tc>
      </w:tr>
      <w:tr w:rsidR="009C26CB" w:rsidRPr="00D25CCF" w:rsidTr="004A7FDF">
        <w:tc>
          <w:tcPr>
            <w:tcW w:w="9132" w:type="dxa"/>
            <w:tcBorders>
              <w:top w:val="nil"/>
              <w:left w:val="nil"/>
              <w:bottom w:val="nil"/>
              <w:right w:val="nil"/>
            </w:tcBorders>
            <w:vAlign w:val="center"/>
          </w:tcPr>
          <w:p w:rsidR="009C26CB" w:rsidRPr="00D25CCF" w:rsidRDefault="009C26CB" w:rsidP="00D25CCF">
            <w:pPr>
              <w:pStyle w:val="htleft"/>
              <w:spacing w:line="360" w:lineRule="auto"/>
              <w:jc w:val="both"/>
            </w:pPr>
            <w:r w:rsidRPr="00D25CCF">
              <w:t>3. ...........................................................................................................................................</w:t>
            </w:r>
            <w:r w:rsidR="00D25CCF">
              <w:t>.......</w:t>
            </w:r>
          </w:p>
        </w:tc>
      </w:tr>
      <w:tr w:rsidR="009C26CB" w:rsidRPr="00D25CCF" w:rsidTr="004A7FDF">
        <w:tc>
          <w:tcPr>
            <w:tcW w:w="9132" w:type="dxa"/>
            <w:tcBorders>
              <w:top w:val="nil"/>
              <w:left w:val="nil"/>
              <w:bottom w:val="nil"/>
              <w:right w:val="nil"/>
            </w:tcBorders>
            <w:vAlign w:val="center"/>
          </w:tcPr>
          <w:tbl>
            <w:tblPr>
              <w:tblW w:w="0" w:type="auto"/>
              <w:tblCellMar>
                <w:top w:w="30" w:type="dxa"/>
                <w:left w:w="30" w:type="dxa"/>
                <w:bottom w:w="30" w:type="dxa"/>
                <w:right w:w="30" w:type="dxa"/>
              </w:tblCellMar>
              <w:tblLook w:val="0000" w:firstRow="0" w:lastRow="0" w:firstColumn="0" w:lastColumn="0" w:noHBand="0" w:noVBand="0"/>
            </w:tblPr>
            <w:tblGrid>
              <w:gridCol w:w="3552"/>
              <w:gridCol w:w="5520"/>
            </w:tblGrid>
            <w:tr w:rsidR="009C26CB" w:rsidRPr="00D25CCF" w:rsidTr="004A7FDF">
              <w:tc>
                <w:tcPr>
                  <w:tcW w:w="4455" w:type="dxa"/>
                  <w:vAlign w:val="center"/>
                </w:tcPr>
                <w:p w:rsidR="009C26CB" w:rsidRPr="00D25CCF" w:rsidRDefault="009C26CB" w:rsidP="00D25CCF">
                  <w:pPr>
                    <w:pStyle w:val="htleft"/>
                    <w:jc w:val="both"/>
                  </w:pPr>
                  <w:r w:rsidRPr="00D25CCF">
                    <w:t xml:space="preserve">Дата </w:t>
                  </w:r>
                </w:p>
              </w:tc>
              <w:tc>
                <w:tcPr>
                  <w:tcW w:w="4890" w:type="dxa"/>
                  <w:vAlign w:val="center"/>
                </w:tcPr>
                <w:p w:rsidR="009C26CB" w:rsidRPr="00D25CCF" w:rsidRDefault="009C26CB" w:rsidP="00D25CCF">
                  <w:pPr>
                    <w:pStyle w:val="htleft"/>
                    <w:jc w:val="both"/>
                  </w:pPr>
                  <w:r w:rsidRPr="00D25CCF">
                    <w:t>............................/ ............................/ ............................</w:t>
                  </w:r>
                </w:p>
              </w:tc>
            </w:tr>
            <w:tr w:rsidR="009C26CB" w:rsidRPr="00D25CCF" w:rsidTr="004A7FDF">
              <w:tc>
                <w:tcPr>
                  <w:tcW w:w="4455" w:type="dxa"/>
                  <w:vAlign w:val="center"/>
                </w:tcPr>
                <w:p w:rsidR="009C26CB" w:rsidRPr="00D25CCF" w:rsidRDefault="009C26CB" w:rsidP="00D25CCF">
                  <w:pPr>
                    <w:pStyle w:val="htleft"/>
                    <w:jc w:val="both"/>
                  </w:pPr>
                  <w:r w:rsidRPr="00D25CCF">
                    <w:t>Име и фамилия</w:t>
                  </w:r>
                </w:p>
              </w:tc>
              <w:tc>
                <w:tcPr>
                  <w:tcW w:w="4890" w:type="dxa"/>
                  <w:vAlign w:val="center"/>
                </w:tcPr>
                <w:p w:rsidR="009C26CB" w:rsidRPr="00D25CCF" w:rsidRDefault="009C26CB" w:rsidP="00D25CCF">
                  <w:pPr>
                    <w:pStyle w:val="htleft"/>
                    <w:jc w:val="both"/>
                  </w:pPr>
                  <w:r w:rsidRPr="00D25CCF">
                    <w:t>..........................................................................................</w:t>
                  </w:r>
                </w:p>
              </w:tc>
            </w:tr>
            <w:tr w:rsidR="009C26CB" w:rsidRPr="00D25CCF" w:rsidTr="004A7FDF">
              <w:tc>
                <w:tcPr>
                  <w:tcW w:w="4455" w:type="dxa"/>
                  <w:vAlign w:val="center"/>
                </w:tcPr>
                <w:p w:rsidR="009C26CB" w:rsidRPr="00D25CCF" w:rsidRDefault="009C26CB" w:rsidP="00D25CCF">
                  <w:pPr>
                    <w:pStyle w:val="htleft"/>
                    <w:jc w:val="both"/>
                  </w:pPr>
                  <w:r w:rsidRPr="00D25CCF">
                    <w:t>Подпис</w:t>
                  </w:r>
                </w:p>
              </w:tc>
              <w:tc>
                <w:tcPr>
                  <w:tcW w:w="4890" w:type="dxa"/>
                  <w:vAlign w:val="center"/>
                </w:tcPr>
                <w:p w:rsidR="009C26CB" w:rsidRPr="00D25CCF" w:rsidRDefault="009C26CB" w:rsidP="00D25CCF">
                  <w:pPr>
                    <w:pStyle w:val="htleft"/>
                    <w:jc w:val="both"/>
                  </w:pPr>
                  <w:r w:rsidRPr="00D25CCF">
                    <w:t>...........................................................................................</w:t>
                  </w:r>
                </w:p>
              </w:tc>
            </w:tr>
          </w:tbl>
          <w:p w:rsidR="009C26CB" w:rsidRPr="00D25CCF" w:rsidRDefault="009C26CB" w:rsidP="00D25CCF">
            <w:pPr>
              <w:pStyle w:val="htleft"/>
              <w:jc w:val="both"/>
            </w:pPr>
            <w:r w:rsidRPr="00D25CCF">
              <w:t>ЗАБЕЛЕЖКА:</w:t>
            </w:r>
          </w:p>
          <w:p w:rsidR="009C26CB" w:rsidRPr="00D25CCF" w:rsidRDefault="009C26CB" w:rsidP="00D25CCF">
            <w:pPr>
              <w:pStyle w:val="htleft"/>
              <w:jc w:val="both"/>
            </w:pPr>
            <w:r w:rsidRPr="00D25CCF">
              <w:t xml:space="preserve">[8] Декларацията се подписва задължително от лицето или от лицата, които представляват съответния участник според документите му </w:t>
            </w:r>
            <w:r w:rsidRPr="00D25CCF">
              <w:rPr>
                <w:rStyle w:val="light"/>
              </w:rPr>
              <w:t>за</w:t>
            </w:r>
            <w:r w:rsidRPr="00D25CCF">
              <w:t xml:space="preserve"> регистрация. Декларацията е задължителна част от офертата и се прилага в Плик № 1.</w:t>
            </w:r>
          </w:p>
          <w:p w:rsidR="009C26CB" w:rsidRPr="00D25CCF" w:rsidRDefault="009C26CB" w:rsidP="00D25CCF">
            <w:pPr>
              <w:pStyle w:val="htleft"/>
              <w:jc w:val="both"/>
            </w:pPr>
            <w:r w:rsidRPr="00D25CCF">
              <w:t xml:space="preserve">[9] Обстоятелството се включва в образеца </w:t>
            </w:r>
            <w:r w:rsidRPr="00D25CCF">
              <w:rPr>
                <w:rStyle w:val="light"/>
              </w:rPr>
              <w:t>на</w:t>
            </w:r>
            <w:r w:rsidRPr="00D25CCF">
              <w:t xml:space="preserve"> декларация само при обществени поръчки по чл. 3, ал. 2 </w:t>
            </w:r>
            <w:r w:rsidRPr="00D25CCF">
              <w:rPr>
                <w:rStyle w:val="light"/>
              </w:rPr>
              <w:t>ЗОП</w:t>
            </w:r>
            <w:r w:rsidRPr="00D25CCF">
              <w:t xml:space="preserve"> в областта </w:t>
            </w:r>
            <w:r w:rsidRPr="00D25CCF">
              <w:rPr>
                <w:rStyle w:val="light"/>
              </w:rPr>
              <w:t>на</w:t>
            </w:r>
            <w:r w:rsidRPr="00D25CCF">
              <w:t xml:space="preserve"> отбраната или сигурността.</w:t>
            </w:r>
          </w:p>
          <w:p w:rsidR="009C26CB" w:rsidRPr="00D25CCF" w:rsidRDefault="009C26CB" w:rsidP="00D25CCF">
            <w:pPr>
              <w:pStyle w:val="htleft"/>
              <w:jc w:val="both"/>
            </w:pPr>
            <w:r w:rsidRPr="00D25CCF">
              <w:t xml:space="preserve">[10] Обстоятелствата по т. 7 – 12 се включват в образеца </w:t>
            </w:r>
            <w:r w:rsidRPr="00D25CCF">
              <w:rPr>
                <w:rStyle w:val="light"/>
              </w:rPr>
              <w:t>на</w:t>
            </w:r>
            <w:r w:rsidRPr="00D25CCF">
              <w:t xml:space="preserve"> декларацията само и доколкото възложителят ги е предвидил като пречка </w:t>
            </w:r>
            <w:r w:rsidRPr="00D25CCF">
              <w:rPr>
                <w:rStyle w:val="light"/>
              </w:rPr>
              <w:t>за</w:t>
            </w:r>
            <w:r w:rsidRPr="00D25CCF">
              <w:t xml:space="preserve"> участие в конкретна процедура и ги е посочил в обявлението </w:t>
            </w:r>
            <w:r w:rsidRPr="00D25CCF">
              <w:rPr>
                <w:rStyle w:val="light"/>
              </w:rPr>
              <w:t>за</w:t>
            </w:r>
            <w:r w:rsidRPr="00D25CCF">
              <w:t xml:space="preserve"> обществена поръчка или в поканата </w:t>
            </w:r>
            <w:r w:rsidRPr="00D25CCF">
              <w:rPr>
                <w:rStyle w:val="light"/>
              </w:rPr>
              <w:t>за</w:t>
            </w:r>
            <w:r w:rsidRPr="00D25CCF">
              <w:t xml:space="preserve"> участие (при процедура </w:t>
            </w:r>
            <w:r w:rsidRPr="00D25CCF">
              <w:rPr>
                <w:rStyle w:val="light"/>
              </w:rPr>
              <w:t>на</w:t>
            </w:r>
            <w:r w:rsidRPr="00D25CCF">
              <w:t xml:space="preserve"> договаряне без обявление).</w:t>
            </w:r>
          </w:p>
          <w:p w:rsidR="009C26CB" w:rsidRPr="00D25CCF" w:rsidRDefault="009C26CB" w:rsidP="00D25CCF">
            <w:pPr>
              <w:pStyle w:val="htleft"/>
              <w:jc w:val="both"/>
            </w:pPr>
            <w:r w:rsidRPr="00D25CCF">
              <w:t xml:space="preserve">[11] Посочва се конкретна професия или дейност, която трябва да съответства </w:t>
            </w:r>
            <w:r w:rsidRPr="00D25CCF">
              <w:rPr>
                <w:rStyle w:val="light"/>
              </w:rPr>
              <w:t>на</w:t>
            </w:r>
            <w:r w:rsidRPr="00D25CCF">
              <w:t xml:space="preserve"> предмета </w:t>
            </w:r>
            <w:r w:rsidRPr="00D25CCF">
              <w:rPr>
                <w:rStyle w:val="light"/>
              </w:rPr>
              <w:t>на</w:t>
            </w:r>
            <w:r w:rsidRPr="00D25CCF">
              <w:t xml:space="preserve"> обществената поръчка.</w:t>
            </w:r>
          </w:p>
          <w:p w:rsidR="009C26CB" w:rsidRPr="00D25CCF" w:rsidRDefault="009C26CB" w:rsidP="00D25CCF">
            <w:pPr>
              <w:pStyle w:val="htleft"/>
              <w:jc w:val="both"/>
            </w:pPr>
            <w:r w:rsidRPr="00D25CCF">
              <w:t xml:space="preserve">[12] Текстът в скоби се включва в образеца само при обществени поръчки по чл. 3, ал. 2 </w:t>
            </w:r>
            <w:r w:rsidRPr="00D25CCF">
              <w:rPr>
                <w:rStyle w:val="light"/>
              </w:rPr>
              <w:t>ЗОП</w:t>
            </w:r>
            <w:r w:rsidRPr="00D25CCF">
              <w:t xml:space="preserve"> в областта </w:t>
            </w:r>
            <w:r w:rsidRPr="00D25CCF">
              <w:rPr>
                <w:rStyle w:val="light"/>
              </w:rPr>
              <w:t>на</w:t>
            </w:r>
            <w:r w:rsidRPr="00D25CCF">
              <w:t xml:space="preserve"> отбраната или сигурността.</w:t>
            </w:r>
          </w:p>
          <w:p w:rsidR="009C26CB" w:rsidRPr="00D25CCF" w:rsidRDefault="009C26CB" w:rsidP="00D25CCF">
            <w:pPr>
              <w:pStyle w:val="htleft"/>
              <w:jc w:val="both"/>
            </w:pPr>
            <w:r w:rsidRPr="00D25CCF">
              <w:t xml:space="preserve"> [14] Посочването </w:t>
            </w:r>
            <w:r w:rsidRPr="00D25CCF">
              <w:rPr>
                <w:rStyle w:val="light"/>
              </w:rPr>
              <w:t>на</w:t>
            </w:r>
            <w:r w:rsidRPr="00D25CCF">
              <w:t xml:space="preserve"> т. 7, 8, 10 и 11 е необходимо, когато възложителят е включил някое от обстоятелствата, описани в тези точки, като пречка </w:t>
            </w:r>
            <w:r w:rsidRPr="00D25CCF">
              <w:rPr>
                <w:rStyle w:val="light"/>
              </w:rPr>
              <w:t>за</w:t>
            </w:r>
            <w:r w:rsidRPr="00D25CCF">
              <w:t xml:space="preserve"> участие в процедурата, съответно като обстоятелства, подлежащи </w:t>
            </w:r>
            <w:r w:rsidRPr="00D25CCF">
              <w:rPr>
                <w:rStyle w:val="light"/>
              </w:rPr>
              <w:t>на</w:t>
            </w:r>
            <w:r w:rsidRPr="00D25CCF">
              <w:t xml:space="preserve"> деклариране. </w:t>
            </w:r>
          </w:p>
        </w:tc>
      </w:tr>
    </w:tbl>
    <w:p w:rsidR="000252EF" w:rsidRDefault="000252EF" w:rsidP="00D25CCF">
      <w:pPr>
        <w:jc w:val="both"/>
        <w:rPr>
          <w:i w:val="0"/>
          <w:snapToGrid w:val="0"/>
          <w:lang w:eastAsia="en-US"/>
        </w:rPr>
      </w:pP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p>
    <w:sectPr w:rsidR="000252EF" w:rsidSect="00C371F9">
      <w:pgSz w:w="11906" w:h="16838"/>
      <w:pgMar w:top="1417" w:right="1196" w:bottom="810"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4D48"/>
    <w:multiLevelType w:val="hybridMultilevel"/>
    <w:tmpl w:val="2E1AEA02"/>
    <w:lvl w:ilvl="0" w:tplc="F2401BD8">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CAE75BC"/>
    <w:multiLevelType w:val="hybridMultilevel"/>
    <w:tmpl w:val="3050E668"/>
    <w:lvl w:ilvl="0" w:tplc="58400DDC">
      <w:start w:val="2"/>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
    <w:nsid w:val="1F0D6E9C"/>
    <w:multiLevelType w:val="hybridMultilevel"/>
    <w:tmpl w:val="51A46ED0"/>
    <w:lvl w:ilvl="0" w:tplc="82B6F8D0">
      <w:start w:val="1"/>
      <w:numFmt w:val="bullet"/>
      <w:lvlText w:val=""/>
      <w:lvlJc w:val="left"/>
      <w:pPr>
        <w:tabs>
          <w:tab w:val="num" w:pos="1800"/>
        </w:tabs>
        <w:ind w:left="1800" w:hanging="360"/>
      </w:pPr>
      <w:rPr>
        <w:rFonts w:ascii="Wingdings" w:hAnsi="Wingdings"/>
      </w:rPr>
    </w:lvl>
    <w:lvl w:ilvl="1" w:tplc="C6CC3BF8">
      <w:start w:val="1"/>
      <w:numFmt w:val="bullet"/>
      <w:lvlText w:val="o"/>
      <w:lvlJc w:val="left"/>
      <w:pPr>
        <w:tabs>
          <w:tab w:val="num" w:pos="1800"/>
        </w:tabs>
        <w:ind w:left="1800" w:hanging="360"/>
      </w:pPr>
      <w:rPr>
        <w:rFonts w:ascii="Courier New" w:hAnsi="Courier New"/>
      </w:rPr>
    </w:lvl>
    <w:lvl w:ilvl="2" w:tplc="06FA085A">
      <w:start w:val="1"/>
      <w:numFmt w:val="bullet"/>
      <w:lvlText w:val=""/>
      <w:lvlJc w:val="left"/>
      <w:pPr>
        <w:tabs>
          <w:tab w:val="num" w:pos="2520"/>
        </w:tabs>
        <w:ind w:left="2520" w:hanging="360"/>
      </w:pPr>
      <w:rPr>
        <w:rFonts w:ascii="Wingdings" w:hAnsi="Wingdings"/>
      </w:rPr>
    </w:lvl>
    <w:lvl w:ilvl="3" w:tplc="C9881AFE">
      <w:start w:val="1"/>
      <w:numFmt w:val="bullet"/>
      <w:lvlText w:val=""/>
      <w:lvlJc w:val="left"/>
      <w:pPr>
        <w:tabs>
          <w:tab w:val="num" w:pos="3240"/>
        </w:tabs>
        <w:ind w:left="3240" w:hanging="360"/>
      </w:pPr>
      <w:rPr>
        <w:rFonts w:ascii="Symbol" w:hAnsi="Symbol"/>
      </w:rPr>
    </w:lvl>
    <w:lvl w:ilvl="4" w:tplc="CAAC9ECC">
      <w:start w:val="1"/>
      <w:numFmt w:val="bullet"/>
      <w:lvlText w:val="o"/>
      <w:lvlJc w:val="left"/>
      <w:pPr>
        <w:tabs>
          <w:tab w:val="num" w:pos="3960"/>
        </w:tabs>
        <w:ind w:left="3960" w:hanging="360"/>
      </w:pPr>
      <w:rPr>
        <w:rFonts w:ascii="Courier New" w:hAnsi="Courier New"/>
      </w:rPr>
    </w:lvl>
    <w:lvl w:ilvl="5" w:tplc="7BDE82C4">
      <w:start w:val="1"/>
      <w:numFmt w:val="bullet"/>
      <w:lvlText w:val=""/>
      <w:lvlJc w:val="left"/>
      <w:pPr>
        <w:tabs>
          <w:tab w:val="num" w:pos="4680"/>
        </w:tabs>
        <w:ind w:left="4680" w:hanging="360"/>
      </w:pPr>
      <w:rPr>
        <w:rFonts w:ascii="Wingdings" w:hAnsi="Wingdings"/>
      </w:rPr>
    </w:lvl>
    <w:lvl w:ilvl="6" w:tplc="2312D83C">
      <w:start w:val="1"/>
      <w:numFmt w:val="bullet"/>
      <w:lvlText w:val=""/>
      <w:lvlJc w:val="left"/>
      <w:pPr>
        <w:tabs>
          <w:tab w:val="num" w:pos="5400"/>
        </w:tabs>
        <w:ind w:left="5400" w:hanging="360"/>
      </w:pPr>
      <w:rPr>
        <w:rFonts w:ascii="Symbol" w:hAnsi="Symbol"/>
      </w:rPr>
    </w:lvl>
    <w:lvl w:ilvl="7" w:tplc="3946BACC">
      <w:start w:val="1"/>
      <w:numFmt w:val="bullet"/>
      <w:lvlText w:val="o"/>
      <w:lvlJc w:val="left"/>
      <w:pPr>
        <w:tabs>
          <w:tab w:val="num" w:pos="6120"/>
        </w:tabs>
        <w:ind w:left="6120" w:hanging="360"/>
      </w:pPr>
      <w:rPr>
        <w:rFonts w:ascii="Courier New" w:hAnsi="Courier New"/>
      </w:rPr>
    </w:lvl>
    <w:lvl w:ilvl="8" w:tplc="CF441FFA">
      <w:start w:val="1"/>
      <w:numFmt w:val="bullet"/>
      <w:lvlText w:val=""/>
      <w:lvlJc w:val="left"/>
      <w:pPr>
        <w:tabs>
          <w:tab w:val="num" w:pos="6840"/>
        </w:tabs>
        <w:ind w:left="6840" w:hanging="360"/>
      </w:pPr>
      <w:rPr>
        <w:rFonts w:ascii="Wingdings" w:hAnsi="Wingdings"/>
      </w:rPr>
    </w:lvl>
  </w:abstractNum>
  <w:abstractNum w:abstractNumId="3">
    <w:nsid w:val="20981C02"/>
    <w:multiLevelType w:val="hybridMultilevel"/>
    <w:tmpl w:val="4F748EEA"/>
    <w:lvl w:ilvl="0" w:tplc="1B0E2988">
      <w:start w:val="1"/>
      <w:numFmt w:val="decimal"/>
      <w:lvlText w:val="%1."/>
      <w:lvlJc w:val="left"/>
      <w:pPr>
        <w:ind w:left="1211" w:hanging="360"/>
      </w:pPr>
    </w:lvl>
    <w:lvl w:ilvl="1" w:tplc="CE448030">
      <w:start w:val="1"/>
      <w:numFmt w:val="lowerLetter"/>
      <w:lvlText w:val="%2."/>
      <w:lvlJc w:val="left"/>
      <w:pPr>
        <w:ind w:left="1800" w:hanging="360"/>
      </w:pPr>
    </w:lvl>
    <w:lvl w:ilvl="2" w:tplc="55528228">
      <w:start w:val="1"/>
      <w:numFmt w:val="lowerRoman"/>
      <w:lvlText w:val="%3."/>
      <w:lvlJc w:val="right"/>
      <w:pPr>
        <w:ind w:left="2520" w:hanging="180"/>
      </w:pPr>
    </w:lvl>
    <w:lvl w:ilvl="3" w:tplc="AC42CAE4">
      <w:start w:val="1"/>
      <w:numFmt w:val="decimal"/>
      <w:lvlText w:val="%4."/>
      <w:lvlJc w:val="left"/>
      <w:pPr>
        <w:ind w:left="3240" w:hanging="360"/>
      </w:pPr>
    </w:lvl>
    <w:lvl w:ilvl="4" w:tplc="1B0E3D08">
      <w:start w:val="1"/>
      <w:numFmt w:val="lowerLetter"/>
      <w:lvlText w:val="%5."/>
      <w:lvlJc w:val="left"/>
      <w:pPr>
        <w:ind w:left="3960" w:hanging="360"/>
      </w:pPr>
    </w:lvl>
    <w:lvl w:ilvl="5" w:tplc="D0AA9DBE">
      <w:start w:val="1"/>
      <w:numFmt w:val="lowerRoman"/>
      <w:lvlText w:val="%6."/>
      <w:lvlJc w:val="right"/>
      <w:pPr>
        <w:ind w:left="4680" w:hanging="180"/>
      </w:pPr>
    </w:lvl>
    <w:lvl w:ilvl="6" w:tplc="FCA8781A">
      <w:start w:val="1"/>
      <w:numFmt w:val="decimal"/>
      <w:lvlText w:val="%7."/>
      <w:lvlJc w:val="left"/>
      <w:pPr>
        <w:ind w:left="5400" w:hanging="360"/>
      </w:pPr>
    </w:lvl>
    <w:lvl w:ilvl="7" w:tplc="EB384328">
      <w:start w:val="1"/>
      <w:numFmt w:val="lowerLetter"/>
      <w:lvlText w:val="%8."/>
      <w:lvlJc w:val="left"/>
      <w:pPr>
        <w:ind w:left="6120" w:hanging="360"/>
      </w:pPr>
    </w:lvl>
    <w:lvl w:ilvl="8" w:tplc="C616DC08">
      <w:start w:val="1"/>
      <w:numFmt w:val="lowerRoman"/>
      <w:lvlText w:val="%9."/>
      <w:lvlJc w:val="right"/>
      <w:pPr>
        <w:ind w:left="6840" w:hanging="180"/>
      </w:pPr>
    </w:lvl>
  </w:abstractNum>
  <w:abstractNum w:abstractNumId="4">
    <w:nsid w:val="2E9713BD"/>
    <w:multiLevelType w:val="hybridMultilevel"/>
    <w:tmpl w:val="14C8A86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B27712"/>
    <w:multiLevelType w:val="hybridMultilevel"/>
    <w:tmpl w:val="24AC204A"/>
    <w:lvl w:ilvl="0" w:tplc="4D32C7E4">
      <w:start w:val="1"/>
      <w:numFmt w:val="decimal"/>
      <w:lvlText w:val="%1."/>
      <w:lvlJc w:val="left"/>
      <w:pPr>
        <w:ind w:left="1699" w:hanging="99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432F219D"/>
    <w:multiLevelType w:val="multilevel"/>
    <w:tmpl w:val="3FE6B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51795618"/>
    <w:multiLevelType w:val="hybridMultilevel"/>
    <w:tmpl w:val="1D34DEF2"/>
    <w:lvl w:ilvl="0" w:tplc="9D14ADB4">
      <w:start w:val="1"/>
      <w:numFmt w:val="decimal"/>
      <w:lvlText w:val="%1."/>
      <w:lvlJc w:val="left"/>
      <w:pPr>
        <w:ind w:left="360" w:hanging="360"/>
      </w:pPr>
    </w:lvl>
    <w:lvl w:ilvl="1" w:tplc="853023D2">
      <w:start w:val="1"/>
      <w:numFmt w:val="lowerLetter"/>
      <w:lvlText w:val="%2."/>
      <w:lvlJc w:val="left"/>
      <w:pPr>
        <w:ind w:left="1080" w:hanging="360"/>
      </w:pPr>
    </w:lvl>
    <w:lvl w:ilvl="2" w:tplc="AF48E654">
      <w:start w:val="1"/>
      <w:numFmt w:val="lowerRoman"/>
      <w:lvlText w:val="%3."/>
      <w:lvlJc w:val="right"/>
      <w:pPr>
        <w:ind w:left="1800" w:hanging="180"/>
      </w:pPr>
    </w:lvl>
    <w:lvl w:ilvl="3" w:tplc="C66EE75A">
      <w:start w:val="1"/>
      <w:numFmt w:val="decimal"/>
      <w:lvlText w:val="%4."/>
      <w:lvlJc w:val="left"/>
      <w:pPr>
        <w:ind w:left="2520" w:hanging="360"/>
      </w:pPr>
    </w:lvl>
    <w:lvl w:ilvl="4" w:tplc="F5EADBA6">
      <w:start w:val="1"/>
      <w:numFmt w:val="lowerLetter"/>
      <w:lvlText w:val="%5."/>
      <w:lvlJc w:val="left"/>
      <w:pPr>
        <w:ind w:left="3240" w:hanging="360"/>
      </w:pPr>
    </w:lvl>
    <w:lvl w:ilvl="5" w:tplc="1236EA6E">
      <w:start w:val="1"/>
      <w:numFmt w:val="lowerRoman"/>
      <w:lvlText w:val="%6."/>
      <w:lvlJc w:val="right"/>
      <w:pPr>
        <w:ind w:left="3960" w:hanging="180"/>
      </w:pPr>
    </w:lvl>
    <w:lvl w:ilvl="6" w:tplc="1460EB5A">
      <w:start w:val="1"/>
      <w:numFmt w:val="decimal"/>
      <w:lvlText w:val="%7."/>
      <w:lvlJc w:val="left"/>
      <w:pPr>
        <w:ind w:left="4680" w:hanging="360"/>
      </w:pPr>
    </w:lvl>
    <w:lvl w:ilvl="7" w:tplc="78F4CECE">
      <w:start w:val="1"/>
      <w:numFmt w:val="lowerLetter"/>
      <w:lvlText w:val="%8."/>
      <w:lvlJc w:val="left"/>
      <w:pPr>
        <w:ind w:left="5400" w:hanging="360"/>
      </w:pPr>
    </w:lvl>
    <w:lvl w:ilvl="8" w:tplc="6B76EDC2">
      <w:start w:val="1"/>
      <w:numFmt w:val="lowerRoman"/>
      <w:lvlText w:val="%9."/>
      <w:lvlJc w:val="right"/>
      <w:pPr>
        <w:ind w:left="6120" w:hanging="180"/>
      </w:pPr>
    </w:lvl>
  </w:abstractNum>
  <w:abstractNum w:abstractNumId="8">
    <w:nsid w:val="5BE53B15"/>
    <w:multiLevelType w:val="multilevel"/>
    <w:tmpl w:val="AC8ABB26"/>
    <w:lvl w:ilvl="0">
      <w:start w:val="6"/>
      <w:numFmt w:val="decimal"/>
      <w:lvlText w:val="%1."/>
      <w:lvlJc w:val="left"/>
      <w:pPr>
        <w:tabs>
          <w:tab w:val="num" w:pos="450"/>
        </w:tabs>
        <w:ind w:left="450" w:hanging="450"/>
      </w:pPr>
      <w:rPr>
        <w:rFonts w:cs="Times New Roman"/>
      </w:rPr>
    </w:lvl>
    <w:lvl w:ilvl="1">
      <w:start w:val="1"/>
      <w:numFmt w:val="decimal"/>
      <w:lvlText w:val="%1.%2."/>
      <w:lvlJc w:val="left"/>
      <w:pPr>
        <w:tabs>
          <w:tab w:val="num" w:pos="630"/>
        </w:tabs>
        <w:ind w:left="630" w:hanging="450"/>
      </w:pPr>
      <w:rPr>
        <w:rFonts w:cs="Times New Roman"/>
      </w:rPr>
    </w:lvl>
    <w:lvl w:ilvl="2">
      <w:start w:val="1"/>
      <w:numFmt w:val="decimal"/>
      <w:lvlText w:val="%3."/>
      <w:lvlJc w:val="left"/>
      <w:pPr>
        <w:tabs>
          <w:tab w:val="num" w:pos="1080"/>
        </w:tabs>
        <w:ind w:left="1080" w:hanging="720"/>
      </w:pPr>
      <w:rPr>
        <w:rFonts w:ascii="Arial" w:eastAsia="Times New Roman" w:hAnsi="Arial" w:cs="Arial"/>
        <w:b/>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9">
    <w:nsid w:val="5EDF6162"/>
    <w:multiLevelType w:val="multilevel"/>
    <w:tmpl w:val="2AECEBE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85C535B"/>
    <w:multiLevelType w:val="hybridMultilevel"/>
    <w:tmpl w:val="0226DF10"/>
    <w:lvl w:ilvl="0" w:tplc="0F0A6234">
      <w:start w:val="1"/>
      <w:numFmt w:val="decimal"/>
      <w:lvlText w:val="%1."/>
      <w:lvlJc w:val="left"/>
      <w:pPr>
        <w:ind w:left="1080" w:hanging="360"/>
      </w:pPr>
      <w:rPr>
        <w:rFonts w:ascii="Arial" w:eastAsia="Times New Roman" w:hAnsi="Arial" w:cs="Times New Roman"/>
      </w:rPr>
    </w:lvl>
    <w:lvl w:ilvl="1" w:tplc="FB4ADDCA">
      <w:start w:val="1"/>
      <w:numFmt w:val="lowerLetter"/>
      <w:lvlText w:val="%2."/>
      <w:lvlJc w:val="left"/>
      <w:pPr>
        <w:ind w:left="1440" w:hanging="360"/>
      </w:pPr>
    </w:lvl>
    <w:lvl w:ilvl="2" w:tplc="448C3170">
      <w:start w:val="1"/>
      <w:numFmt w:val="lowerRoman"/>
      <w:lvlText w:val="%3."/>
      <w:lvlJc w:val="right"/>
      <w:pPr>
        <w:ind w:left="2160" w:hanging="180"/>
      </w:pPr>
    </w:lvl>
    <w:lvl w:ilvl="3" w:tplc="0F1CF49A">
      <w:start w:val="1"/>
      <w:numFmt w:val="decimal"/>
      <w:lvlText w:val="%4."/>
      <w:lvlJc w:val="left"/>
      <w:pPr>
        <w:ind w:left="2880" w:hanging="360"/>
      </w:pPr>
    </w:lvl>
    <w:lvl w:ilvl="4" w:tplc="758E2F9C">
      <w:start w:val="1"/>
      <w:numFmt w:val="lowerLetter"/>
      <w:lvlText w:val="%5."/>
      <w:lvlJc w:val="left"/>
      <w:pPr>
        <w:ind w:left="3600" w:hanging="360"/>
      </w:pPr>
    </w:lvl>
    <w:lvl w:ilvl="5" w:tplc="D004B1A0">
      <w:start w:val="1"/>
      <w:numFmt w:val="lowerRoman"/>
      <w:lvlText w:val="%6."/>
      <w:lvlJc w:val="right"/>
      <w:pPr>
        <w:ind w:left="4320" w:hanging="180"/>
      </w:pPr>
    </w:lvl>
    <w:lvl w:ilvl="6" w:tplc="D506E18A">
      <w:start w:val="1"/>
      <w:numFmt w:val="decimal"/>
      <w:lvlText w:val="%7."/>
      <w:lvlJc w:val="left"/>
      <w:pPr>
        <w:ind w:left="5040" w:hanging="360"/>
      </w:pPr>
    </w:lvl>
    <w:lvl w:ilvl="7" w:tplc="1416DF80">
      <w:start w:val="1"/>
      <w:numFmt w:val="lowerLetter"/>
      <w:lvlText w:val="%8."/>
      <w:lvlJc w:val="left"/>
      <w:pPr>
        <w:ind w:left="5760" w:hanging="360"/>
      </w:pPr>
    </w:lvl>
    <w:lvl w:ilvl="8" w:tplc="F26EECD8">
      <w:start w:val="1"/>
      <w:numFmt w:val="lowerRoman"/>
      <w:lvlText w:val="%9."/>
      <w:lvlJc w:val="right"/>
      <w:pPr>
        <w:ind w:left="6480" w:hanging="180"/>
      </w:pPr>
    </w:lvl>
  </w:abstractNum>
  <w:abstractNum w:abstractNumId="11">
    <w:nsid w:val="74B21080"/>
    <w:multiLevelType w:val="hybridMultilevel"/>
    <w:tmpl w:val="07CA4326"/>
    <w:lvl w:ilvl="0" w:tplc="0172E892">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78FA578A"/>
    <w:multiLevelType w:val="hybridMultilevel"/>
    <w:tmpl w:val="97F87E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F2A35AB"/>
    <w:multiLevelType w:val="hybridMultilevel"/>
    <w:tmpl w:val="62B8A1A4"/>
    <w:lvl w:ilvl="0" w:tplc="BD9A3BF0">
      <w:start w:val="2"/>
      <w:numFmt w:val="decimal"/>
      <w:lvlText w:val="(%1)"/>
      <w:lvlJc w:val="left"/>
      <w:pPr>
        <w:ind w:left="1211" w:hanging="360"/>
      </w:pPr>
    </w:lvl>
    <w:lvl w:ilvl="1" w:tplc="F2646A44">
      <w:start w:val="1"/>
      <w:numFmt w:val="lowerLetter"/>
      <w:lvlText w:val="%2."/>
      <w:lvlJc w:val="left"/>
      <w:pPr>
        <w:ind w:left="1931" w:hanging="360"/>
      </w:pPr>
    </w:lvl>
    <w:lvl w:ilvl="2" w:tplc="1C02FB2C">
      <w:start w:val="1"/>
      <w:numFmt w:val="lowerRoman"/>
      <w:lvlText w:val="%3."/>
      <w:lvlJc w:val="right"/>
      <w:pPr>
        <w:ind w:left="2651" w:hanging="180"/>
      </w:pPr>
    </w:lvl>
    <w:lvl w:ilvl="3" w:tplc="5AD6561A">
      <w:start w:val="1"/>
      <w:numFmt w:val="decimal"/>
      <w:lvlText w:val="%4."/>
      <w:lvlJc w:val="left"/>
      <w:pPr>
        <w:ind w:left="3371" w:hanging="360"/>
      </w:pPr>
    </w:lvl>
    <w:lvl w:ilvl="4" w:tplc="9A4A6F24">
      <w:start w:val="1"/>
      <w:numFmt w:val="lowerLetter"/>
      <w:lvlText w:val="%5."/>
      <w:lvlJc w:val="left"/>
      <w:pPr>
        <w:ind w:left="4091" w:hanging="360"/>
      </w:pPr>
    </w:lvl>
    <w:lvl w:ilvl="5" w:tplc="1AC6A676">
      <w:start w:val="1"/>
      <w:numFmt w:val="lowerRoman"/>
      <w:lvlText w:val="%6."/>
      <w:lvlJc w:val="right"/>
      <w:pPr>
        <w:ind w:left="4811" w:hanging="180"/>
      </w:pPr>
    </w:lvl>
    <w:lvl w:ilvl="6" w:tplc="782E18CA">
      <w:start w:val="1"/>
      <w:numFmt w:val="decimal"/>
      <w:lvlText w:val="%7."/>
      <w:lvlJc w:val="left"/>
      <w:pPr>
        <w:ind w:left="5531" w:hanging="360"/>
      </w:pPr>
    </w:lvl>
    <w:lvl w:ilvl="7" w:tplc="619C2CA2">
      <w:start w:val="1"/>
      <w:numFmt w:val="lowerLetter"/>
      <w:lvlText w:val="%8."/>
      <w:lvlJc w:val="left"/>
      <w:pPr>
        <w:ind w:left="6251" w:hanging="360"/>
      </w:pPr>
    </w:lvl>
    <w:lvl w:ilvl="8" w:tplc="C2CA53EE">
      <w:start w:val="1"/>
      <w:numFmt w:val="lowerRoman"/>
      <w:lvlText w:val="%9."/>
      <w:lvlJc w:val="right"/>
      <w:pPr>
        <w:ind w:left="6971" w:hanging="180"/>
      </w:pPr>
    </w:lvl>
  </w:abstractNum>
  <w:num w:numId="1">
    <w:abstractNumId w:val="0"/>
  </w:num>
  <w:num w:numId="2">
    <w:abstractNumId w:val="1"/>
  </w:num>
  <w:num w:numId="3">
    <w:abstractNumId w:val="4"/>
  </w:num>
  <w:num w:numId="4">
    <w:abstractNumId w:val="12"/>
  </w:num>
  <w:num w:numId="5">
    <w:abstractNumId w:val="6"/>
  </w:num>
  <w:num w:numId="6">
    <w:abstractNumId w:val="11"/>
  </w:num>
  <w:num w:numId="7">
    <w:abstractNumId w:val="5"/>
  </w:num>
  <w:num w:numId="8">
    <w:abstractNumId w:val="9"/>
  </w:num>
  <w:num w:numId="9">
    <w:abstractNumId w:val="7"/>
  </w:num>
  <w:num w:numId="10">
    <w:abstractNumId w:val="3"/>
  </w:num>
  <w:num w:numId="11">
    <w:abstractNumId w:val="10"/>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D1"/>
    <w:rsid w:val="000136DA"/>
    <w:rsid w:val="00023F91"/>
    <w:rsid w:val="000252EF"/>
    <w:rsid w:val="0002743A"/>
    <w:rsid w:val="000279CF"/>
    <w:rsid w:val="000337DE"/>
    <w:rsid w:val="00045136"/>
    <w:rsid w:val="000772C8"/>
    <w:rsid w:val="00087589"/>
    <w:rsid w:val="000D6242"/>
    <w:rsid w:val="000F3036"/>
    <w:rsid w:val="00142613"/>
    <w:rsid w:val="001541A3"/>
    <w:rsid w:val="001763F1"/>
    <w:rsid w:val="0018405F"/>
    <w:rsid w:val="001C4759"/>
    <w:rsid w:val="001D4C5B"/>
    <w:rsid w:val="00223885"/>
    <w:rsid w:val="00237985"/>
    <w:rsid w:val="00237D63"/>
    <w:rsid w:val="00241E41"/>
    <w:rsid w:val="00242CE3"/>
    <w:rsid w:val="00252051"/>
    <w:rsid w:val="00265B9E"/>
    <w:rsid w:val="00297652"/>
    <w:rsid w:val="002A13C8"/>
    <w:rsid w:val="002C577C"/>
    <w:rsid w:val="00301D5E"/>
    <w:rsid w:val="00331732"/>
    <w:rsid w:val="00353182"/>
    <w:rsid w:val="003566CF"/>
    <w:rsid w:val="00361D92"/>
    <w:rsid w:val="00391106"/>
    <w:rsid w:val="00394C8E"/>
    <w:rsid w:val="003B1BE8"/>
    <w:rsid w:val="003C667D"/>
    <w:rsid w:val="003F05A5"/>
    <w:rsid w:val="003F2175"/>
    <w:rsid w:val="00406EB0"/>
    <w:rsid w:val="00412C8F"/>
    <w:rsid w:val="0044161F"/>
    <w:rsid w:val="00442357"/>
    <w:rsid w:val="00474B35"/>
    <w:rsid w:val="0049126E"/>
    <w:rsid w:val="00493B56"/>
    <w:rsid w:val="004A7FDF"/>
    <w:rsid w:val="004C38C5"/>
    <w:rsid w:val="004E65BD"/>
    <w:rsid w:val="004F5BD3"/>
    <w:rsid w:val="00502264"/>
    <w:rsid w:val="00506F77"/>
    <w:rsid w:val="005361F2"/>
    <w:rsid w:val="0058191B"/>
    <w:rsid w:val="00592D8E"/>
    <w:rsid w:val="0059560D"/>
    <w:rsid w:val="005A67A3"/>
    <w:rsid w:val="005B5FCB"/>
    <w:rsid w:val="005E6893"/>
    <w:rsid w:val="005E794C"/>
    <w:rsid w:val="00600130"/>
    <w:rsid w:val="00621CC5"/>
    <w:rsid w:val="006A566D"/>
    <w:rsid w:val="006B44F2"/>
    <w:rsid w:val="006C028C"/>
    <w:rsid w:val="006C094B"/>
    <w:rsid w:val="006C453B"/>
    <w:rsid w:val="006E4695"/>
    <w:rsid w:val="00711AFD"/>
    <w:rsid w:val="007134B7"/>
    <w:rsid w:val="0072336D"/>
    <w:rsid w:val="00741C39"/>
    <w:rsid w:val="00772246"/>
    <w:rsid w:val="00794CE2"/>
    <w:rsid w:val="007A2F22"/>
    <w:rsid w:val="007D6740"/>
    <w:rsid w:val="007F1329"/>
    <w:rsid w:val="007F7F68"/>
    <w:rsid w:val="0083521E"/>
    <w:rsid w:val="008640A9"/>
    <w:rsid w:val="00876FF7"/>
    <w:rsid w:val="00896155"/>
    <w:rsid w:val="008A5A01"/>
    <w:rsid w:val="008B12D1"/>
    <w:rsid w:val="008C1808"/>
    <w:rsid w:val="008F2316"/>
    <w:rsid w:val="00901987"/>
    <w:rsid w:val="0091150E"/>
    <w:rsid w:val="00920433"/>
    <w:rsid w:val="00922357"/>
    <w:rsid w:val="0093315D"/>
    <w:rsid w:val="00950843"/>
    <w:rsid w:val="00990747"/>
    <w:rsid w:val="00995CB8"/>
    <w:rsid w:val="009A28AB"/>
    <w:rsid w:val="009C26CB"/>
    <w:rsid w:val="009D2529"/>
    <w:rsid w:val="009E71C8"/>
    <w:rsid w:val="00A37AEF"/>
    <w:rsid w:val="00A52280"/>
    <w:rsid w:val="00A774E9"/>
    <w:rsid w:val="00AA1C53"/>
    <w:rsid w:val="00AD7B5C"/>
    <w:rsid w:val="00AE2167"/>
    <w:rsid w:val="00AE3BD1"/>
    <w:rsid w:val="00B0259B"/>
    <w:rsid w:val="00B44038"/>
    <w:rsid w:val="00B7598E"/>
    <w:rsid w:val="00C0455C"/>
    <w:rsid w:val="00C04A45"/>
    <w:rsid w:val="00C2256B"/>
    <w:rsid w:val="00C371F9"/>
    <w:rsid w:val="00C409A2"/>
    <w:rsid w:val="00C40E9C"/>
    <w:rsid w:val="00C91879"/>
    <w:rsid w:val="00CA22DB"/>
    <w:rsid w:val="00CF3EAB"/>
    <w:rsid w:val="00D146FF"/>
    <w:rsid w:val="00D163AE"/>
    <w:rsid w:val="00D242D0"/>
    <w:rsid w:val="00D25928"/>
    <w:rsid w:val="00D25CCF"/>
    <w:rsid w:val="00D349CC"/>
    <w:rsid w:val="00D356AE"/>
    <w:rsid w:val="00D51E2B"/>
    <w:rsid w:val="00D65D2D"/>
    <w:rsid w:val="00D925F1"/>
    <w:rsid w:val="00E00CC0"/>
    <w:rsid w:val="00E50FA8"/>
    <w:rsid w:val="00E75CF5"/>
    <w:rsid w:val="00EA427C"/>
    <w:rsid w:val="00EB5EA4"/>
    <w:rsid w:val="00EF10DF"/>
    <w:rsid w:val="00F20E4B"/>
    <w:rsid w:val="00F31453"/>
    <w:rsid w:val="00F3426E"/>
    <w:rsid w:val="00F42B63"/>
    <w:rsid w:val="00F72443"/>
    <w:rsid w:val="00F85DC3"/>
    <w:rsid w:val="00F94EF8"/>
    <w:rsid w:val="00FA4531"/>
    <w:rsid w:val="00FA4AE4"/>
    <w:rsid w:val="00FB5C41"/>
    <w:rsid w:val="00FB6484"/>
    <w:rsid w:val="00FC5154"/>
    <w:rsid w:val="00FD74FD"/>
    <w:rsid w:val="00FE253D"/>
    <w:rsid w:val="00FE529F"/>
    <w:rsid w:val="00FF5D1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740"/>
    <w:rPr>
      <w:b/>
      <w:i/>
      <w:color w:val="000000"/>
      <w:sz w:val="24"/>
      <w:szCs w:val="24"/>
    </w:rPr>
  </w:style>
  <w:style w:type="paragraph" w:styleId="1">
    <w:name w:val="heading 1"/>
    <w:basedOn w:val="a"/>
    <w:next w:val="a"/>
    <w:qFormat/>
    <w:rsid w:val="00AE3BD1"/>
    <w:pPr>
      <w:keepNext/>
      <w:shd w:val="pct15" w:color="auto" w:fill="FFFFFF"/>
      <w:tabs>
        <w:tab w:val="left" w:pos="1134"/>
      </w:tabs>
      <w:jc w:val="center"/>
      <w:outlineLvl w:val="0"/>
    </w:pPr>
    <w:rPr>
      <w:b w:val="0"/>
      <w:i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AE3BD1"/>
    <w:pPr>
      <w:tabs>
        <w:tab w:val="left" w:pos="1134"/>
      </w:tabs>
      <w:jc w:val="center"/>
    </w:pPr>
    <w:rPr>
      <w:b w:val="0"/>
      <w:i w:val="0"/>
      <w:color w:val="auto"/>
      <w:sz w:val="28"/>
      <w:szCs w:val="28"/>
    </w:rPr>
  </w:style>
  <w:style w:type="paragraph" w:styleId="a4">
    <w:name w:val="Balloon Text"/>
    <w:basedOn w:val="a"/>
    <w:semiHidden/>
    <w:rsid w:val="00D25928"/>
    <w:rPr>
      <w:rFonts w:ascii="Tahoma" w:hAnsi="Tahoma" w:cs="Tahoma"/>
      <w:sz w:val="16"/>
      <w:szCs w:val="16"/>
    </w:rPr>
  </w:style>
  <w:style w:type="paragraph" w:styleId="a5">
    <w:name w:val="List Paragraph"/>
    <w:basedOn w:val="a"/>
    <w:uiPriority w:val="34"/>
    <w:qFormat/>
    <w:rsid w:val="004E65BD"/>
    <w:pPr>
      <w:ind w:left="720"/>
      <w:contextualSpacing/>
    </w:pPr>
  </w:style>
  <w:style w:type="paragraph" w:customStyle="1" w:styleId="htleft">
    <w:name w:val="htleft"/>
    <w:basedOn w:val="a"/>
    <w:rsid w:val="009C26CB"/>
    <w:pPr>
      <w:spacing w:before="100" w:beforeAutospacing="1" w:after="100" w:afterAutospacing="1"/>
    </w:pPr>
    <w:rPr>
      <w:b w:val="0"/>
      <w:i w:val="0"/>
      <w:color w:val="auto"/>
    </w:rPr>
  </w:style>
  <w:style w:type="character" w:customStyle="1" w:styleId="light">
    <w:name w:val="light"/>
    <w:basedOn w:val="a0"/>
    <w:rsid w:val="009C26CB"/>
  </w:style>
  <w:style w:type="paragraph" w:customStyle="1" w:styleId="htcenter">
    <w:name w:val="htcenter"/>
    <w:basedOn w:val="a"/>
    <w:rsid w:val="009C26CB"/>
    <w:pPr>
      <w:spacing w:before="100" w:beforeAutospacing="1" w:after="100" w:afterAutospacing="1"/>
    </w:pPr>
    <w:rPr>
      <w:b w:val="0"/>
      <w:i w:val="0"/>
      <w:color w:val="auto"/>
    </w:rPr>
  </w:style>
  <w:style w:type="character" w:styleId="a6">
    <w:name w:val="Hyperlink"/>
    <w:basedOn w:val="a0"/>
    <w:rsid w:val="00A774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740"/>
    <w:rPr>
      <w:b/>
      <w:i/>
      <w:color w:val="000000"/>
      <w:sz w:val="24"/>
      <w:szCs w:val="24"/>
    </w:rPr>
  </w:style>
  <w:style w:type="paragraph" w:styleId="1">
    <w:name w:val="heading 1"/>
    <w:basedOn w:val="a"/>
    <w:next w:val="a"/>
    <w:qFormat/>
    <w:rsid w:val="00AE3BD1"/>
    <w:pPr>
      <w:keepNext/>
      <w:shd w:val="pct15" w:color="auto" w:fill="FFFFFF"/>
      <w:tabs>
        <w:tab w:val="left" w:pos="1134"/>
      </w:tabs>
      <w:jc w:val="center"/>
      <w:outlineLvl w:val="0"/>
    </w:pPr>
    <w:rPr>
      <w:b w:val="0"/>
      <w:i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AE3BD1"/>
    <w:pPr>
      <w:tabs>
        <w:tab w:val="left" w:pos="1134"/>
      </w:tabs>
      <w:jc w:val="center"/>
    </w:pPr>
    <w:rPr>
      <w:b w:val="0"/>
      <w:i w:val="0"/>
      <w:color w:val="auto"/>
      <w:sz w:val="28"/>
      <w:szCs w:val="28"/>
    </w:rPr>
  </w:style>
  <w:style w:type="paragraph" w:styleId="a4">
    <w:name w:val="Balloon Text"/>
    <w:basedOn w:val="a"/>
    <w:semiHidden/>
    <w:rsid w:val="00D25928"/>
    <w:rPr>
      <w:rFonts w:ascii="Tahoma" w:hAnsi="Tahoma" w:cs="Tahoma"/>
      <w:sz w:val="16"/>
      <w:szCs w:val="16"/>
    </w:rPr>
  </w:style>
  <w:style w:type="paragraph" w:styleId="a5">
    <w:name w:val="List Paragraph"/>
    <w:basedOn w:val="a"/>
    <w:uiPriority w:val="34"/>
    <w:qFormat/>
    <w:rsid w:val="004E65BD"/>
    <w:pPr>
      <w:ind w:left="720"/>
      <w:contextualSpacing/>
    </w:pPr>
  </w:style>
  <w:style w:type="paragraph" w:customStyle="1" w:styleId="htleft">
    <w:name w:val="htleft"/>
    <w:basedOn w:val="a"/>
    <w:rsid w:val="009C26CB"/>
    <w:pPr>
      <w:spacing w:before="100" w:beforeAutospacing="1" w:after="100" w:afterAutospacing="1"/>
    </w:pPr>
    <w:rPr>
      <w:b w:val="0"/>
      <w:i w:val="0"/>
      <w:color w:val="auto"/>
    </w:rPr>
  </w:style>
  <w:style w:type="character" w:customStyle="1" w:styleId="light">
    <w:name w:val="light"/>
    <w:basedOn w:val="a0"/>
    <w:rsid w:val="009C26CB"/>
  </w:style>
  <w:style w:type="paragraph" w:customStyle="1" w:styleId="htcenter">
    <w:name w:val="htcenter"/>
    <w:basedOn w:val="a"/>
    <w:rsid w:val="009C26CB"/>
    <w:pPr>
      <w:spacing w:before="100" w:beforeAutospacing="1" w:after="100" w:afterAutospacing="1"/>
    </w:pPr>
    <w:rPr>
      <w:b w:val="0"/>
      <w:i w:val="0"/>
      <w:color w:val="auto"/>
    </w:rPr>
  </w:style>
  <w:style w:type="character" w:styleId="a6">
    <w:name w:val="Hyperlink"/>
    <w:basedOn w:val="a0"/>
    <w:rsid w:val="00A77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1216">
      <w:bodyDiv w:val="1"/>
      <w:marLeft w:val="0"/>
      <w:marRight w:val="0"/>
      <w:marTop w:val="0"/>
      <w:marBottom w:val="0"/>
      <w:divBdr>
        <w:top w:val="none" w:sz="0" w:space="0" w:color="auto"/>
        <w:left w:val="none" w:sz="0" w:space="0" w:color="auto"/>
        <w:bottom w:val="none" w:sz="0" w:space="0" w:color="auto"/>
        <w:right w:val="none" w:sz="0" w:space="0" w:color="auto"/>
      </w:divBdr>
    </w:div>
    <w:div w:id="1038122830">
      <w:bodyDiv w:val="1"/>
      <w:marLeft w:val="0"/>
      <w:marRight w:val="0"/>
      <w:marTop w:val="0"/>
      <w:marBottom w:val="0"/>
      <w:divBdr>
        <w:top w:val="none" w:sz="0" w:space="0" w:color="auto"/>
        <w:left w:val="none" w:sz="0" w:space="0" w:color="auto"/>
        <w:bottom w:val="none" w:sz="0" w:space="0" w:color="auto"/>
        <w:right w:val="none" w:sz="0" w:space="0" w:color="auto"/>
      </w:divBdr>
      <w:divsChild>
        <w:div w:id="738135046">
          <w:marLeft w:val="0"/>
          <w:marRight w:val="0"/>
          <w:marTop w:val="0"/>
          <w:marBottom w:val="0"/>
          <w:divBdr>
            <w:top w:val="none" w:sz="0" w:space="0" w:color="auto"/>
            <w:left w:val="none" w:sz="0" w:space="0" w:color="auto"/>
            <w:bottom w:val="none" w:sz="0" w:space="0" w:color="auto"/>
            <w:right w:val="none" w:sz="0" w:space="0" w:color="auto"/>
          </w:divBdr>
        </w:div>
        <w:div w:id="1424954654">
          <w:marLeft w:val="0"/>
          <w:marRight w:val="0"/>
          <w:marTop w:val="0"/>
          <w:marBottom w:val="0"/>
          <w:divBdr>
            <w:top w:val="none" w:sz="0" w:space="0" w:color="auto"/>
            <w:left w:val="none" w:sz="0" w:space="0" w:color="auto"/>
            <w:bottom w:val="none" w:sz="0" w:space="0" w:color="auto"/>
            <w:right w:val="none" w:sz="0" w:space="0" w:color="auto"/>
          </w:divBdr>
        </w:div>
      </w:divsChild>
    </w:div>
    <w:div w:id="1289169115">
      <w:bodyDiv w:val="1"/>
      <w:marLeft w:val="0"/>
      <w:marRight w:val="0"/>
      <w:marTop w:val="0"/>
      <w:marBottom w:val="0"/>
      <w:divBdr>
        <w:top w:val="none" w:sz="0" w:space="0" w:color="auto"/>
        <w:left w:val="none" w:sz="0" w:space="0" w:color="auto"/>
        <w:bottom w:val="none" w:sz="0" w:space="0" w:color="auto"/>
        <w:right w:val="none" w:sz="0" w:space="0" w:color="auto"/>
      </w:divBdr>
      <w:divsChild>
        <w:div w:id="794717735">
          <w:marLeft w:val="0"/>
          <w:marRight w:val="0"/>
          <w:marTop w:val="0"/>
          <w:marBottom w:val="0"/>
          <w:divBdr>
            <w:top w:val="none" w:sz="0" w:space="0" w:color="auto"/>
            <w:left w:val="none" w:sz="0" w:space="0" w:color="auto"/>
            <w:bottom w:val="none" w:sz="0" w:space="0" w:color="auto"/>
            <w:right w:val="none" w:sz="0" w:space="0" w:color="auto"/>
          </w:divBdr>
        </w:div>
        <w:div w:id="1932276384">
          <w:marLeft w:val="0"/>
          <w:marRight w:val="0"/>
          <w:marTop w:val="0"/>
          <w:marBottom w:val="0"/>
          <w:divBdr>
            <w:top w:val="none" w:sz="0" w:space="0" w:color="auto"/>
            <w:left w:val="none" w:sz="0" w:space="0" w:color="auto"/>
            <w:bottom w:val="none" w:sz="0" w:space="0" w:color="auto"/>
            <w:right w:val="none" w:sz="0" w:space="0" w:color="auto"/>
          </w:divBdr>
        </w:div>
      </w:divsChild>
    </w:div>
    <w:div w:id="1903783626">
      <w:bodyDiv w:val="1"/>
      <w:marLeft w:val="0"/>
      <w:marRight w:val="0"/>
      <w:marTop w:val="0"/>
      <w:marBottom w:val="0"/>
      <w:divBdr>
        <w:top w:val="none" w:sz="0" w:space="0" w:color="auto"/>
        <w:left w:val="none" w:sz="0" w:space="0" w:color="auto"/>
        <w:bottom w:val="none" w:sz="0" w:space="0" w:color="auto"/>
        <w:right w:val="none" w:sz="0" w:space="0" w:color="auto"/>
      </w:divBdr>
      <w:divsChild>
        <w:div w:id="1207255560">
          <w:marLeft w:val="0"/>
          <w:marRight w:val="0"/>
          <w:marTop w:val="0"/>
          <w:marBottom w:val="0"/>
          <w:divBdr>
            <w:top w:val="none" w:sz="0" w:space="0" w:color="auto"/>
            <w:left w:val="none" w:sz="0" w:space="0" w:color="auto"/>
            <w:bottom w:val="none" w:sz="0" w:space="0" w:color="auto"/>
            <w:right w:val="none" w:sz="0" w:space="0" w:color="auto"/>
          </w:divBdr>
        </w:div>
        <w:div w:id="1303196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rtuzlata.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DB58-3EF9-43B8-95DA-069C44E8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3883</Words>
  <Characters>22136</Characters>
  <Application>Microsoft Office Word</Application>
  <DocSecurity>0</DocSecurity>
  <Lines>184</Lines>
  <Paragraphs>51</Paragraphs>
  <ScaleCrop>false</ScaleCrop>
  <HeadingPairs>
    <vt:vector size="6" baseType="variant">
      <vt:variant>
        <vt:lpstr>Title</vt:lpstr>
      </vt:variant>
      <vt:variant>
        <vt:i4>1</vt:i4>
      </vt:variant>
      <vt:variant>
        <vt:lpstr>Headings</vt:lpstr>
      </vt:variant>
      <vt:variant>
        <vt:i4>13</vt:i4>
      </vt:variant>
      <vt:variant>
        <vt:lpstr>Заглавие</vt:lpstr>
      </vt:variant>
      <vt:variant>
        <vt:i4>1</vt:i4>
      </vt:variant>
    </vt:vector>
  </HeadingPairs>
  <TitlesOfParts>
    <vt:vector size="15" baseType="lpstr">
      <vt:lpstr>РЕПУБЛИКА БЪЛГАРИЯ</vt:lpstr>
      <vt:lpstr>Адрес: Град Балчик, м.”Тузлата „  тел: 0579 7 28 82; факс: 0579 7 24 80  e-mail </vt:lpstr>
      <vt:lpstr>    </vt:lpstr>
      <vt:lpstr>    П О К А Н А</vt:lpstr>
      <vt:lpstr>    (повторна)</vt:lpstr>
      <vt:lpstr>    </vt:lpstr>
      <vt:lpstr>    за представяне на оферти за избор на изпълнител</vt:lpstr>
      <vt:lpstr>    за предоставянето на финансови услуги</vt:lpstr>
      <vt:lpstr>    </vt:lpstr>
      <vt:lpstr>    На основание т.4.6 от „Правилата за избор на изпълнител на финансови услуги от к</vt:lpstr>
      <vt:lpstr>    </vt:lpstr>
      <vt:lpstr>    I. ВИДОВЕ И ХАРАКТЕРИСТИКА НА ФИНАНСОВИТЕ УСЛУГИ:</vt:lpstr>
      <vt:lpstr>    </vt:lpstr>
      <vt:lpstr>    III. ПОКАЗАТЕЛИ, ОТНОСИТЕЛНА ТЕЖЕСТ И МЕТОДИКА ЗА ОПРЕДЕЛЯНЕ НА КОМПЛЕКСНАТА ОЦЕ</vt:lpstr>
      <vt:lpstr>      РЕПУБЛИКА БЪЛГАРИЯ</vt:lpstr>
    </vt:vector>
  </TitlesOfParts>
  <Company>TUZLATA</Company>
  <LinksUpToDate>false</LinksUpToDate>
  <CharactersWithSpaces>25968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TUZLATA</dc:creator>
  <cp:lastModifiedBy>user</cp:lastModifiedBy>
  <cp:revision>2</cp:revision>
  <cp:lastPrinted>2013-06-11T16:32:00Z</cp:lastPrinted>
  <dcterms:created xsi:type="dcterms:W3CDTF">2015-12-10T20:12:00Z</dcterms:created>
  <dcterms:modified xsi:type="dcterms:W3CDTF">2015-12-10T20:12:00Z</dcterms:modified>
</cp:coreProperties>
</file>