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79CC2" w14:textId="77777777" w:rsidR="00EE4333" w:rsidRPr="00FD3AFA" w:rsidRDefault="00EE4333" w:rsidP="00EE4333">
      <w:pPr>
        <w:pStyle w:val="NoSpacing"/>
        <w:jc w:val="center"/>
      </w:pPr>
      <w:r>
        <w:rPr>
          <w:sz w:val="32"/>
        </w:rPr>
        <w:t>ТЕХНИЧЕСКИ СПЕЦИФИКАЦИИ</w:t>
      </w:r>
    </w:p>
    <w:p w14:paraId="26D79CC3" w14:textId="77777777" w:rsidR="00EE4333" w:rsidRPr="00FD3AFA" w:rsidRDefault="00EE4333" w:rsidP="00EE4333">
      <w:pPr>
        <w:pStyle w:val="NoSpacing"/>
        <w:jc w:val="center"/>
      </w:pPr>
    </w:p>
    <w:p w14:paraId="26D79CC4" w14:textId="77777777" w:rsidR="00EE4333" w:rsidRPr="00FD3AFA" w:rsidRDefault="00EE4333" w:rsidP="00EE4333">
      <w:pPr>
        <w:pStyle w:val="NoSpacing"/>
        <w:jc w:val="center"/>
      </w:pPr>
      <w:r>
        <w:t>към</w:t>
      </w:r>
      <w:r w:rsidRPr="00FD3AFA">
        <w:t xml:space="preserve"> </w:t>
      </w:r>
      <w:r w:rsidRPr="00304027">
        <w:t>открита</w:t>
      </w:r>
      <w:r w:rsidRPr="00FD3AFA">
        <w:t xml:space="preserve"> процедура за възлагане на обществена поръчка с предмет:</w:t>
      </w:r>
    </w:p>
    <w:p w14:paraId="26D79CC5" w14:textId="77777777" w:rsidR="00F70686" w:rsidRDefault="00EE4333" w:rsidP="00EE4333">
      <w:pPr>
        <w:jc w:val="center"/>
        <w:rPr>
          <w:b/>
          <w:lang w:val="bg-BG"/>
        </w:rPr>
      </w:pPr>
      <w:r w:rsidRPr="00EE4333">
        <w:rPr>
          <w:b/>
          <w:lang w:val="bg-BG"/>
        </w:rPr>
        <w:t>„Избор на кредитна или финансова институция за предоставяне на „СБАЛХЗ“ ЕАД на банков кредит и осъществяване на платежни и свързани услуги, в т.ч. управление на разплащателни сметки за нуждите на „СБАЛХЗ“ ЕАД по две обособени позиции“</w:t>
      </w:r>
    </w:p>
    <w:p w14:paraId="26D79CC6" w14:textId="77777777" w:rsidR="00EE4333" w:rsidRDefault="00EE4333" w:rsidP="00EE4333">
      <w:pPr>
        <w:jc w:val="center"/>
        <w:rPr>
          <w:b/>
          <w:lang w:val="bg-BG"/>
        </w:rPr>
      </w:pPr>
    </w:p>
    <w:p w14:paraId="26D79CC7" w14:textId="77777777" w:rsidR="00EE4333" w:rsidRDefault="00EE4333" w:rsidP="00EE4333">
      <w:pPr>
        <w:jc w:val="both"/>
        <w:rPr>
          <w:b/>
          <w:lang w:val="bg-BG"/>
        </w:rPr>
      </w:pPr>
    </w:p>
    <w:p w14:paraId="26D79CC8" w14:textId="77777777" w:rsidR="00EE4333" w:rsidRPr="00C54D6A" w:rsidRDefault="00EE4333" w:rsidP="00EE4333">
      <w:pPr>
        <w:pStyle w:val="ListParagraph"/>
        <w:numPr>
          <w:ilvl w:val="0"/>
          <w:numId w:val="1"/>
        </w:numPr>
        <w:ind w:left="0" w:firstLine="426"/>
        <w:jc w:val="both"/>
        <w:rPr>
          <w:b/>
          <w:lang w:val="bg-BG"/>
        </w:rPr>
      </w:pPr>
      <w:r w:rsidRPr="00C54D6A">
        <w:rPr>
          <w:b/>
          <w:lang w:val="bg-BG"/>
        </w:rPr>
        <w:t xml:space="preserve">По обособена позиция </w:t>
      </w:r>
      <w:r w:rsidRPr="00C54D6A">
        <w:rPr>
          <w:b/>
          <w:szCs w:val="24"/>
        </w:rPr>
        <w:t>№</w:t>
      </w:r>
      <w:r w:rsidRPr="00C54D6A">
        <w:rPr>
          <w:b/>
          <w:szCs w:val="24"/>
          <w:lang w:val="bg-BG"/>
        </w:rPr>
        <w:t xml:space="preserve"> 1 „</w:t>
      </w:r>
      <w:r w:rsidRPr="00C54D6A">
        <w:rPr>
          <w:b/>
          <w:szCs w:val="24"/>
          <w:lang w:val="ru-RU"/>
        </w:rPr>
        <w:t>Избор на кредитна или финансова институция</w:t>
      </w:r>
      <w:r w:rsidRPr="00C54D6A">
        <w:rPr>
          <w:b/>
          <w:bCs/>
          <w:color w:val="000000"/>
          <w:spacing w:val="-5"/>
          <w:szCs w:val="24"/>
          <w:lang w:val="ru-RU"/>
        </w:rPr>
        <w:t xml:space="preserve"> за предоставяне на </w:t>
      </w:r>
      <w:r w:rsidRPr="00C54D6A">
        <w:rPr>
          <w:b/>
          <w:bCs/>
          <w:color w:val="000000"/>
          <w:spacing w:val="-5"/>
          <w:szCs w:val="24"/>
          <w:lang w:val="bg-BG"/>
        </w:rPr>
        <w:t>„</w:t>
      </w:r>
      <w:r w:rsidRPr="00C54D6A">
        <w:rPr>
          <w:b/>
          <w:bCs/>
          <w:color w:val="000000"/>
          <w:spacing w:val="-5"/>
          <w:szCs w:val="24"/>
          <w:lang w:val="ru-RU"/>
        </w:rPr>
        <w:t>СБАЛХЗ</w:t>
      </w:r>
      <w:r w:rsidRPr="00C54D6A">
        <w:rPr>
          <w:b/>
          <w:bCs/>
          <w:color w:val="000000"/>
          <w:spacing w:val="-5"/>
          <w:szCs w:val="24"/>
          <w:lang w:val="bg-BG"/>
        </w:rPr>
        <w:t>“</w:t>
      </w:r>
      <w:r w:rsidRPr="00C54D6A">
        <w:rPr>
          <w:b/>
          <w:bCs/>
          <w:color w:val="000000"/>
          <w:spacing w:val="-5"/>
          <w:szCs w:val="24"/>
          <w:lang w:val="ru-RU"/>
        </w:rPr>
        <w:t xml:space="preserve"> ЕАД на банков кредит</w:t>
      </w:r>
      <w:r w:rsidRPr="00C54D6A">
        <w:rPr>
          <w:b/>
          <w:bCs/>
          <w:color w:val="000000"/>
          <w:spacing w:val="-5"/>
          <w:szCs w:val="24"/>
          <w:lang w:val="bg-BG"/>
        </w:rPr>
        <w:t>“</w:t>
      </w:r>
    </w:p>
    <w:p w14:paraId="26D79CC9" w14:textId="77777777" w:rsidR="00EE4333" w:rsidRDefault="00EE4333" w:rsidP="00EE4333">
      <w:pPr>
        <w:pStyle w:val="ListParagraph"/>
        <w:ind w:left="426"/>
        <w:jc w:val="both"/>
        <w:rPr>
          <w:b/>
          <w:lang w:val="bg-BG"/>
        </w:rPr>
      </w:pPr>
    </w:p>
    <w:p w14:paraId="26D79CCC" w14:textId="314F2ADC" w:rsidR="00EE4333" w:rsidRPr="00CB3596" w:rsidRDefault="00EE4333" w:rsidP="00CB3596">
      <w:pPr>
        <w:spacing w:line="360" w:lineRule="auto"/>
        <w:ind w:firstLine="360"/>
        <w:jc w:val="both"/>
        <w:rPr>
          <w:bCs/>
          <w:snapToGrid/>
          <w:szCs w:val="24"/>
          <w:lang w:val="bg-BG" w:eastAsia="bg-BG"/>
        </w:rPr>
      </w:pPr>
      <w:r w:rsidRPr="00EE4333">
        <w:rPr>
          <w:bCs/>
          <w:snapToGrid/>
          <w:szCs w:val="24"/>
          <w:lang w:val="bg-BG" w:eastAsia="bg-BG"/>
        </w:rPr>
        <w:t xml:space="preserve">Обект на обществената поръчка е избор на </w:t>
      </w:r>
      <w:r w:rsidR="00CB3596">
        <w:rPr>
          <w:bCs/>
          <w:snapToGrid/>
          <w:szCs w:val="24"/>
          <w:lang w:val="bg-BG" w:eastAsia="bg-BG"/>
        </w:rPr>
        <w:t>кредитна институция/банка</w:t>
      </w:r>
      <w:r w:rsidRPr="00EE4333">
        <w:rPr>
          <w:bCs/>
          <w:snapToGrid/>
          <w:szCs w:val="24"/>
          <w:lang w:val="bg-BG" w:eastAsia="bg-BG"/>
        </w:rPr>
        <w:t>, която да предостави кредит на „</w:t>
      </w:r>
      <w:r>
        <w:rPr>
          <w:bCs/>
          <w:snapToGrid/>
          <w:szCs w:val="24"/>
          <w:lang w:val="bg-BG" w:eastAsia="bg-BG"/>
        </w:rPr>
        <w:t>СБАЛХЗ</w:t>
      </w:r>
      <w:r w:rsidRPr="00EE4333">
        <w:rPr>
          <w:bCs/>
          <w:snapToGrid/>
          <w:szCs w:val="24"/>
          <w:lang w:val="bg-BG" w:eastAsia="bg-BG"/>
        </w:rPr>
        <w:t xml:space="preserve">“ ЕАД в размер на </w:t>
      </w:r>
      <w:r>
        <w:rPr>
          <w:bCs/>
          <w:snapToGrid/>
          <w:szCs w:val="24"/>
          <w:lang w:val="bg-BG" w:eastAsia="bg-BG"/>
        </w:rPr>
        <w:t>10 0</w:t>
      </w:r>
      <w:r w:rsidRPr="00EE4333">
        <w:rPr>
          <w:bCs/>
          <w:snapToGrid/>
          <w:szCs w:val="24"/>
          <w:lang w:val="bg-BG" w:eastAsia="bg-BG"/>
        </w:rPr>
        <w:t>00 000 /</w:t>
      </w:r>
      <w:r>
        <w:rPr>
          <w:bCs/>
          <w:snapToGrid/>
          <w:szCs w:val="24"/>
          <w:lang w:val="bg-BG" w:eastAsia="bg-BG"/>
        </w:rPr>
        <w:t>десет</w:t>
      </w:r>
      <w:r w:rsidR="00CB3596">
        <w:rPr>
          <w:bCs/>
          <w:snapToGrid/>
          <w:szCs w:val="24"/>
          <w:lang w:val="bg-BG" w:eastAsia="bg-BG"/>
        </w:rPr>
        <w:t xml:space="preserve"> милиона/ лева </w:t>
      </w:r>
      <w:r>
        <w:rPr>
          <w:bCs/>
          <w:snapToGrid/>
          <w:szCs w:val="24"/>
          <w:lang w:val="bg-BG" w:eastAsia="bg-BG"/>
        </w:rPr>
        <w:t>пр</w:t>
      </w:r>
      <w:r w:rsidRPr="00EE4333">
        <w:rPr>
          <w:bCs/>
          <w:snapToGrid/>
          <w:szCs w:val="24"/>
          <w:lang w:val="bg-BG" w:eastAsia="bg-BG"/>
        </w:rPr>
        <w:t>и следните условия:</w:t>
      </w:r>
    </w:p>
    <w:p w14:paraId="26D79CCD" w14:textId="7B070933" w:rsidR="00EE4333" w:rsidRPr="00CB3596" w:rsidRDefault="00EE4333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bCs/>
          <w:snapToGrid/>
          <w:szCs w:val="24"/>
          <w:lang w:val="bg-BG" w:eastAsia="bg-BG"/>
        </w:rPr>
      </w:pPr>
      <w:r w:rsidRPr="00CB3596">
        <w:rPr>
          <w:bCs/>
          <w:snapToGrid/>
          <w:szCs w:val="24"/>
          <w:lang w:val="bg-BG" w:eastAsia="bg-BG"/>
        </w:rPr>
        <w:t>Срок на договора за общ</w:t>
      </w:r>
      <w:r w:rsidR="00CB3596" w:rsidRPr="00CB3596">
        <w:rPr>
          <w:bCs/>
          <w:snapToGrid/>
          <w:szCs w:val="24"/>
          <w:lang w:val="bg-BG" w:eastAsia="bg-BG"/>
        </w:rPr>
        <w:t>ествена поръчка: 5 (пет) години;</w:t>
      </w:r>
    </w:p>
    <w:p w14:paraId="26D79CCE" w14:textId="77777777" w:rsidR="00EE4333" w:rsidRPr="00CB3596" w:rsidRDefault="00EE4333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bCs/>
          <w:snapToGrid/>
          <w:szCs w:val="24"/>
          <w:lang w:val="bg-BG" w:eastAsia="bg-BG"/>
        </w:rPr>
      </w:pPr>
      <w:r w:rsidRPr="00CB3596">
        <w:rPr>
          <w:bCs/>
          <w:snapToGrid/>
          <w:szCs w:val="24"/>
          <w:lang w:val="bg-BG" w:eastAsia="bg-BG"/>
        </w:rPr>
        <w:t>Размер на кредита –  10 000 000 (десет милиона) лева;</w:t>
      </w:r>
    </w:p>
    <w:p w14:paraId="26D79CCF" w14:textId="77777777" w:rsidR="00EE4333" w:rsidRPr="00CB3596" w:rsidRDefault="00EE4333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bCs/>
          <w:snapToGrid/>
          <w:szCs w:val="24"/>
          <w:lang w:val="bg-BG" w:eastAsia="bg-BG"/>
        </w:rPr>
      </w:pPr>
      <w:r w:rsidRPr="00CB3596">
        <w:rPr>
          <w:bCs/>
          <w:snapToGrid/>
          <w:szCs w:val="24"/>
          <w:lang w:val="bg-BG" w:eastAsia="bg-BG"/>
        </w:rPr>
        <w:t>Начин и срок на у</w:t>
      </w:r>
      <w:r w:rsidRPr="00CB3596">
        <w:rPr>
          <w:snapToGrid/>
          <w:szCs w:val="24"/>
          <w:lang w:val="bg-BG" w:eastAsia="bg-BG"/>
        </w:rPr>
        <w:t>свояване на кредита – еднократно, до 14 дни от датата на сключване на договора за кредит;</w:t>
      </w:r>
    </w:p>
    <w:p w14:paraId="26D79CD0" w14:textId="77777777" w:rsidR="00EE4333" w:rsidRPr="00CB3596" w:rsidRDefault="00EE4333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bCs/>
          <w:snapToGrid/>
          <w:szCs w:val="24"/>
          <w:lang w:val="bg-BG" w:eastAsia="bg-BG"/>
        </w:rPr>
      </w:pPr>
      <w:r w:rsidRPr="00CB3596">
        <w:rPr>
          <w:snapToGrid/>
          <w:szCs w:val="24"/>
          <w:lang w:val="bg-BG" w:eastAsia="bg-BG"/>
        </w:rPr>
        <w:t>Срок за погасяване – 5 години от датата на сключване на договора за кредит;</w:t>
      </w:r>
    </w:p>
    <w:p w14:paraId="26D79CD1" w14:textId="77777777" w:rsidR="00EE4333" w:rsidRPr="00CB3596" w:rsidRDefault="00EE4333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bCs/>
          <w:snapToGrid/>
          <w:szCs w:val="24"/>
          <w:lang w:val="bg-BG" w:eastAsia="bg-BG"/>
        </w:rPr>
      </w:pPr>
      <w:r w:rsidRPr="00CB3596">
        <w:rPr>
          <w:snapToGrid/>
          <w:szCs w:val="24"/>
          <w:lang w:val="bg-BG" w:eastAsia="bg-BG"/>
        </w:rPr>
        <w:t>Начин на погасяване:</w:t>
      </w:r>
    </w:p>
    <w:p w14:paraId="6E411CA4" w14:textId="52F4C1E1" w:rsidR="007343A8" w:rsidRPr="00CB3596" w:rsidRDefault="00EE4333" w:rsidP="007343A8">
      <w:pPr>
        <w:spacing w:after="120" w:line="276" w:lineRule="auto"/>
        <w:ind w:left="1418"/>
        <w:jc w:val="both"/>
        <w:rPr>
          <w:snapToGrid/>
          <w:szCs w:val="24"/>
          <w:lang w:val="bg-BG" w:eastAsia="bg-BG"/>
        </w:rPr>
      </w:pPr>
      <w:r w:rsidRPr="00CB3596">
        <w:rPr>
          <w:snapToGrid/>
          <w:szCs w:val="24"/>
          <w:lang w:val="bg-BG" w:eastAsia="bg-BG"/>
        </w:rPr>
        <w:t>на главницата – 60 равни месечни вноски от датата на сключване на договора за кредит, като „СБАЛХЗ“ ЕАД има право на предсрочно погасяване на кредита и в този случай дължи лихва само за реалното време на използване на кредита, без да заплаща други неустойки, такси или комисиони;</w:t>
      </w:r>
    </w:p>
    <w:p w14:paraId="26D79CD3" w14:textId="73EE354F" w:rsidR="00EE4333" w:rsidRPr="00CB3596" w:rsidRDefault="00EE4333" w:rsidP="00EE4333">
      <w:pPr>
        <w:spacing w:after="120" w:line="276" w:lineRule="auto"/>
        <w:ind w:left="1418"/>
        <w:jc w:val="both"/>
        <w:rPr>
          <w:snapToGrid/>
          <w:szCs w:val="24"/>
          <w:lang w:val="bg-BG" w:eastAsia="bg-BG"/>
        </w:rPr>
      </w:pPr>
      <w:r w:rsidRPr="00CB3596">
        <w:rPr>
          <w:snapToGrid/>
          <w:szCs w:val="24"/>
          <w:lang w:val="bg-BG" w:eastAsia="bg-BG"/>
        </w:rPr>
        <w:t xml:space="preserve">на лихвата – 60 </w:t>
      </w:r>
      <w:r w:rsidR="00F70686" w:rsidRPr="00CB3596">
        <w:rPr>
          <w:snapToGrid/>
          <w:szCs w:val="24"/>
          <w:lang w:val="bg-BG" w:eastAsia="bg-BG"/>
        </w:rPr>
        <w:t xml:space="preserve">равни </w:t>
      </w:r>
      <w:r w:rsidRPr="00CB3596">
        <w:rPr>
          <w:snapToGrid/>
          <w:szCs w:val="24"/>
          <w:lang w:val="bg-BG" w:eastAsia="bg-BG"/>
        </w:rPr>
        <w:t>месечни вноски, изчислени върху усвоените и непогасени средства по кредита;</w:t>
      </w:r>
    </w:p>
    <w:p w14:paraId="12BEA9C9" w14:textId="217DFC72" w:rsidR="007343A8" w:rsidRPr="00CB3596" w:rsidRDefault="007343A8" w:rsidP="00EE4333">
      <w:pPr>
        <w:spacing w:after="120" w:line="276" w:lineRule="auto"/>
        <w:ind w:left="1418"/>
        <w:jc w:val="both"/>
        <w:rPr>
          <w:bCs/>
          <w:snapToGrid/>
          <w:szCs w:val="24"/>
          <w:lang w:val="bg-BG" w:eastAsia="bg-BG"/>
        </w:rPr>
      </w:pPr>
      <w:r w:rsidRPr="00CB3596">
        <w:rPr>
          <w:snapToGrid/>
          <w:szCs w:val="24"/>
          <w:lang w:val="bg-BG" w:eastAsia="bg-BG"/>
        </w:rPr>
        <w:t xml:space="preserve">Падежът на всяка една от вноските е до 5 –то число на месеца, следващ месеца, за който се дължи </w:t>
      </w:r>
      <w:r w:rsidR="00FD7588" w:rsidRPr="00CB3596">
        <w:rPr>
          <w:snapToGrid/>
          <w:szCs w:val="24"/>
          <w:lang w:val="bg-BG" w:eastAsia="bg-BG"/>
        </w:rPr>
        <w:t>вноската.</w:t>
      </w:r>
    </w:p>
    <w:p w14:paraId="26D79CD4" w14:textId="77777777" w:rsidR="00EE4333" w:rsidRPr="00CB3596" w:rsidRDefault="00EE4333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bCs/>
          <w:snapToGrid/>
          <w:szCs w:val="24"/>
          <w:lang w:val="bg-BG" w:eastAsia="bg-BG"/>
        </w:rPr>
      </w:pPr>
      <w:r w:rsidRPr="00CB3596">
        <w:rPr>
          <w:snapToGrid/>
          <w:szCs w:val="24"/>
          <w:lang w:val="bg-BG" w:eastAsia="bg-BG"/>
        </w:rPr>
        <w:t>Лихвен процент – до 5,5% годишна лихва;</w:t>
      </w:r>
    </w:p>
    <w:p w14:paraId="26D79CD5" w14:textId="77777777" w:rsidR="00EE4333" w:rsidRPr="00CB3596" w:rsidRDefault="00EE4333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bCs/>
          <w:snapToGrid/>
          <w:szCs w:val="24"/>
          <w:lang w:val="bg-BG" w:eastAsia="bg-BG"/>
        </w:rPr>
      </w:pPr>
      <w:r w:rsidRPr="00CB3596">
        <w:rPr>
          <w:snapToGrid/>
          <w:szCs w:val="24"/>
          <w:lang w:val="bg-BG" w:eastAsia="bg-BG"/>
        </w:rPr>
        <w:t>Санкция при просрочие – начислява се за периода на просрочие и се образува от сбора на годишната лихва плюс надбавка от максимум 3% върху дължимата лихва;</w:t>
      </w:r>
    </w:p>
    <w:p w14:paraId="26D79CD6" w14:textId="1E9D236C" w:rsidR="006B52BB" w:rsidRPr="000F2A3D" w:rsidRDefault="006B52BB" w:rsidP="006B52BB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bCs/>
          <w:lang w:val="bg-BG" w:eastAsia="bg-BG"/>
        </w:rPr>
      </w:pPr>
      <w:r w:rsidRPr="006B52BB">
        <w:rPr>
          <w:lang w:val="bg-BG" w:eastAsia="bg-BG"/>
        </w:rPr>
        <w:t>Комисионна за управление и обработка на предоставения кредит, дължима ежегодно върху размера на усвоената и непо</w:t>
      </w:r>
      <w:r w:rsidR="00F70686">
        <w:rPr>
          <w:lang w:val="bg-BG" w:eastAsia="bg-BG"/>
        </w:rPr>
        <w:t xml:space="preserve">гасена част от главницата – </w:t>
      </w:r>
      <w:r w:rsidR="00F70686" w:rsidRPr="00CB3596">
        <w:rPr>
          <w:lang w:val="bg-BG" w:eastAsia="bg-BG"/>
        </w:rPr>
        <w:t xml:space="preserve">до </w:t>
      </w:r>
      <w:r w:rsidR="00CB3596">
        <w:rPr>
          <w:lang w:val="bg-BG" w:eastAsia="bg-BG"/>
        </w:rPr>
        <w:t>0,</w:t>
      </w:r>
      <w:r w:rsidR="00F70686" w:rsidRPr="00CB3596">
        <w:rPr>
          <w:lang w:val="bg-BG" w:eastAsia="bg-BG"/>
        </w:rPr>
        <w:t xml:space="preserve">5 </w:t>
      </w:r>
      <w:r w:rsidRPr="00CB3596">
        <w:rPr>
          <w:lang w:val="bg-BG" w:eastAsia="bg-BG"/>
        </w:rPr>
        <w:t>% от</w:t>
      </w:r>
      <w:r w:rsidRPr="006B52BB">
        <w:rPr>
          <w:lang w:val="bg-BG" w:eastAsia="bg-BG"/>
        </w:rPr>
        <w:t xml:space="preserve"> стойността на усвоената и невърната част от кредита годишно;</w:t>
      </w:r>
    </w:p>
    <w:p w14:paraId="6894EBA4" w14:textId="14EA8725" w:rsidR="000F2A3D" w:rsidRPr="006B52BB" w:rsidRDefault="00AF0293" w:rsidP="000F2A3D">
      <w:pPr>
        <w:spacing w:after="120" w:line="276" w:lineRule="auto"/>
        <w:ind w:left="1418"/>
        <w:jc w:val="both"/>
        <w:rPr>
          <w:bCs/>
          <w:lang w:val="bg-BG" w:eastAsia="bg-BG"/>
        </w:rPr>
      </w:pPr>
      <w:r>
        <w:rPr>
          <w:lang w:val="bg-BG" w:eastAsia="bg-BG"/>
        </w:rPr>
        <w:lastRenderedPageBreak/>
        <w:t>Комисионната се заплаща до 31-в</w:t>
      </w:r>
      <w:r w:rsidR="000F2A3D">
        <w:rPr>
          <w:lang w:val="bg-BG" w:eastAsia="bg-BG"/>
        </w:rPr>
        <w:t xml:space="preserve">о число на месец </w:t>
      </w:r>
      <w:r>
        <w:rPr>
          <w:lang w:val="bg-BG" w:eastAsia="bg-BG"/>
        </w:rPr>
        <w:t>януари</w:t>
      </w:r>
      <w:bookmarkStart w:id="0" w:name="_GoBack"/>
      <w:bookmarkEnd w:id="0"/>
      <w:r w:rsidR="000F2A3D">
        <w:rPr>
          <w:lang w:val="bg-BG" w:eastAsia="bg-BG"/>
        </w:rPr>
        <w:t xml:space="preserve"> всяка година до погасяване на кредита.</w:t>
      </w:r>
    </w:p>
    <w:p w14:paraId="26D79CD7" w14:textId="6966D738" w:rsidR="00EE4333" w:rsidRPr="00947EA4" w:rsidRDefault="00F70686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snapToGrid/>
          <w:szCs w:val="24"/>
          <w:lang w:val="bg-BG" w:eastAsia="bg-BG"/>
        </w:rPr>
      </w:pPr>
      <w:r w:rsidRPr="00947EA4">
        <w:rPr>
          <w:snapToGrid/>
          <w:szCs w:val="24"/>
          <w:lang w:val="bg-BG" w:eastAsia="bg-BG"/>
        </w:rPr>
        <w:t>Възложителят не дължи т</w:t>
      </w:r>
      <w:r w:rsidR="00EE4333" w:rsidRPr="00947EA4">
        <w:rPr>
          <w:snapToGrid/>
          <w:szCs w:val="24"/>
          <w:lang w:val="bg-BG" w:eastAsia="bg-BG"/>
        </w:rPr>
        <w:t xml:space="preserve">акса ангажимент </w:t>
      </w:r>
      <w:r w:rsidRPr="00947EA4">
        <w:rPr>
          <w:snapToGrid/>
          <w:szCs w:val="24"/>
          <w:lang w:val="bg-BG" w:eastAsia="bg-BG"/>
        </w:rPr>
        <w:t>или каквато и да е друга такса за разглеждане на доку</w:t>
      </w:r>
      <w:r w:rsidR="00CB3596">
        <w:rPr>
          <w:snapToGrid/>
          <w:szCs w:val="24"/>
          <w:lang w:val="bg-BG" w:eastAsia="bg-BG"/>
        </w:rPr>
        <w:t>ментите и одобряване на кредита;</w:t>
      </w:r>
    </w:p>
    <w:p w14:paraId="6CEC9EC2" w14:textId="18BDC6EC" w:rsidR="00F70686" w:rsidRPr="00CB3596" w:rsidRDefault="00947EA4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snapToGrid/>
          <w:szCs w:val="24"/>
          <w:lang w:val="bg-BG" w:eastAsia="bg-BG"/>
        </w:rPr>
      </w:pPr>
      <w:r w:rsidRPr="00CB3596">
        <w:rPr>
          <w:snapToGrid/>
          <w:szCs w:val="24"/>
          <w:lang w:val="bg-BG" w:eastAsia="bg-BG"/>
        </w:rPr>
        <w:t xml:space="preserve">Възложителят ще заплати на Банката за сключване от името на първия на застраховка Гарантиране на кредита – </w:t>
      </w:r>
      <w:r w:rsidR="00CB3596" w:rsidRPr="00CB3596">
        <w:rPr>
          <w:snapToGrid/>
          <w:szCs w:val="24"/>
          <w:lang w:val="bg-BG" w:eastAsia="bg-BG"/>
        </w:rPr>
        <w:t>до 1 % от стойността на кредита;</w:t>
      </w:r>
    </w:p>
    <w:p w14:paraId="62C90551" w14:textId="2A861EB7" w:rsidR="00947EA4" w:rsidRPr="00CB3596" w:rsidRDefault="00CB3596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snapToGrid/>
          <w:szCs w:val="24"/>
          <w:lang w:val="bg-BG" w:eastAsia="bg-BG"/>
        </w:rPr>
      </w:pPr>
      <w:r>
        <w:rPr>
          <w:snapToGrid/>
          <w:szCs w:val="24"/>
          <w:lang w:val="bg-BG" w:eastAsia="bg-BG"/>
        </w:rPr>
        <w:t>Изпълнителят следва да предоставя на Възложителя</w:t>
      </w:r>
      <w:r w:rsidR="00947EA4" w:rsidRPr="00CB3596">
        <w:rPr>
          <w:snapToGrid/>
          <w:szCs w:val="24"/>
          <w:lang w:val="bg-BG" w:eastAsia="bg-BG"/>
        </w:rPr>
        <w:t xml:space="preserve"> паричен бонус за точно изпълнение на вноските по кредита след изтичане на всеки 12- месечен п</w:t>
      </w:r>
      <w:r>
        <w:rPr>
          <w:snapToGrid/>
          <w:szCs w:val="24"/>
          <w:lang w:val="bg-BG" w:eastAsia="bg-BG"/>
        </w:rPr>
        <w:t>ериод в размер не по-нисък от 0,</w:t>
      </w:r>
      <w:r w:rsidR="00947EA4" w:rsidRPr="00CB3596">
        <w:rPr>
          <w:snapToGrid/>
          <w:szCs w:val="24"/>
          <w:lang w:val="bg-BG" w:eastAsia="bg-BG"/>
        </w:rPr>
        <w:t>2 % от размера на кредита</w:t>
      </w:r>
      <w:r>
        <w:rPr>
          <w:snapToGrid/>
          <w:szCs w:val="24"/>
          <w:lang w:val="bg-BG" w:eastAsia="bg-BG"/>
        </w:rPr>
        <w:t>;</w:t>
      </w:r>
    </w:p>
    <w:p w14:paraId="26D79CD8" w14:textId="77777777" w:rsidR="00EE4333" w:rsidRPr="00947EA4" w:rsidRDefault="00EE4333" w:rsidP="00EE4333">
      <w:pPr>
        <w:numPr>
          <w:ilvl w:val="0"/>
          <w:numId w:val="2"/>
        </w:numPr>
        <w:spacing w:after="120" w:line="276" w:lineRule="auto"/>
        <w:ind w:left="1418" w:hanging="720"/>
        <w:jc w:val="both"/>
        <w:rPr>
          <w:bCs/>
          <w:snapToGrid/>
          <w:szCs w:val="24"/>
          <w:lang w:val="bg-BG" w:eastAsia="bg-BG"/>
        </w:rPr>
      </w:pPr>
      <w:r w:rsidRPr="00947EA4">
        <w:rPr>
          <w:snapToGrid/>
          <w:szCs w:val="24"/>
          <w:lang w:val="bg-BG" w:eastAsia="bg-BG"/>
        </w:rPr>
        <w:t xml:space="preserve">Планирано обезпечение по отпуснатия кредит – залог по реда на Закона за особените залози (ЗОЗ) върху сметките на </w:t>
      </w:r>
      <w:r w:rsidRPr="00947EA4">
        <w:rPr>
          <w:bCs/>
          <w:snapToGrid/>
          <w:szCs w:val="24"/>
          <w:lang w:val="bg-BG" w:eastAsia="bg-BG"/>
        </w:rPr>
        <w:t xml:space="preserve">„СБАЛХЗ“ ЕАД </w:t>
      </w:r>
      <w:r w:rsidR="00BB35CD" w:rsidRPr="00947EA4">
        <w:rPr>
          <w:snapToGrid/>
          <w:szCs w:val="24"/>
          <w:lang w:val="bg-BG" w:eastAsia="bg-BG"/>
        </w:rPr>
        <w:t>и настоящи и бъдещи вземания</w:t>
      </w:r>
      <w:r w:rsidRPr="00947EA4">
        <w:rPr>
          <w:snapToGrid/>
          <w:szCs w:val="24"/>
          <w:lang w:val="bg-BG" w:eastAsia="bg-BG"/>
        </w:rPr>
        <w:t xml:space="preserve"> на </w:t>
      </w:r>
      <w:r w:rsidRPr="00947EA4">
        <w:rPr>
          <w:bCs/>
          <w:snapToGrid/>
          <w:szCs w:val="24"/>
          <w:lang w:val="bg-BG" w:eastAsia="bg-BG"/>
        </w:rPr>
        <w:t>„СБАЛХЗ“ ЕАД от длъжници</w:t>
      </w:r>
      <w:r w:rsidR="00BB35CD" w:rsidRPr="00947EA4">
        <w:rPr>
          <w:bCs/>
          <w:snapToGrid/>
          <w:szCs w:val="24"/>
          <w:lang w:val="bg-BG" w:eastAsia="bg-BG"/>
        </w:rPr>
        <w:t>; ипотекиране на сградата на „СБАЛХЗ“ ЕАД – собственост на възложителя; залог по реда на Закона за особените залози (ЗОЗ) върху медицинската апаратура – сосбтвеност на „СБАЛХЗ“ ЕАД</w:t>
      </w:r>
      <w:r w:rsidRPr="00947EA4">
        <w:rPr>
          <w:bCs/>
          <w:snapToGrid/>
          <w:szCs w:val="24"/>
          <w:lang w:val="bg-BG" w:eastAsia="bg-BG"/>
        </w:rPr>
        <w:t>.</w:t>
      </w:r>
    </w:p>
    <w:p w14:paraId="26D79CD9" w14:textId="77777777" w:rsidR="00EE4333" w:rsidRDefault="00EE4333" w:rsidP="00EE4333">
      <w:pPr>
        <w:spacing w:after="120" w:line="276" w:lineRule="auto"/>
        <w:ind w:left="698"/>
        <w:jc w:val="both"/>
        <w:rPr>
          <w:lang w:val="bg-BG"/>
        </w:rPr>
      </w:pPr>
      <w:r w:rsidRPr="00EE4333">
        <w:rPr>
          <w:lang w:val="bg-BG"/>
        </w:rPr>
        <w:t>Всички плащания по главницата на кредита и плащаният</w:t>
      </w:r>
      <w:r>
        <w:rPr>
          <w:lang w:val="bg-BG"/>
        </w:rPr>
        <w:t xml:space="preserve">а, свързани с дължимите лихви, </w:t>
      </w:r>
      <w:r w:rsidRPr="00EE4333">
        <w:rPr>
          <w:lang w:val="bg-BG"/>
        </w:rPr>
        <w:t xml:space="preserve">такси </w:t>
      </w:r>
      <w:r>
        <w:rPr>
          <w:lang w:val="bg-BG"/>
        </w:rPr>
        <w:t xml:space="preserve">и комисионни </w:t>
      </w:r>
      <w:r w:rsidRPr="00EE4333">
        <w:rPr>
          <w:lang w:val="bg-BG"/>
        </w:rPr>
        <w:t>ще се извършват в български лева по банков път, по посочена от изпълнителя негова банкова сметка, в обслужващата го банка.</w:t>
      </w:r>
    </w:p>
    <w:p w14:paraId="57EFC9AC" w14:textId="3DD8CF55" w:rsidR="00947EA4" w:rsidRDefault="00947EA4" w:rsidP="00EE4333">
      <w:pPr>
        <w:spacing w:after="120" w:line="276" w:lineRule="auto"/>
        <w:ind w:left="698"/>
        <w:jc w:val="both"/>
        <w:rPr>
          <w:lang w:val="bg-BG"/>
        </w:rPr>
      </w:pPr>
      <w:r>
        <w:rPr>
          <w:lang w:val="bg-BG"/>
        </w:rPr>
        <w:t>Възложителят не дължи на Изпълнителя никакви такси, комисионни и /или разноски, различни от посочените в Техническите специификации и в проекта на договор за обществена поръчка.</w:t>
      </w:r>
    </w:p>
    <w:p w14:paraId="26D79CDA" w14:textId="77777777" w:rsidR="00C54D6A" w:rsidRDefault="00C54D6A" w:rsidP="00EE4333">
      <w:pPr>
        <w:spacing w:after="120" w:line="276" w:lineRule="auto"/>
        <w:ind w:left="698"/>
        <w:jc w:val="both"/>
        <w:rPr>
          <w:lang w:val="bg-BG"/>
        </w:rPr>
      </w:pPr>
    </w:p>
    <w:p w14:paraId="26D79CDB" w14:textId="77777777" w:rsidR="00C54D6A" w:rsidRPr="00C54D6A" w:rsidRDefault="00C54D6A" w:rsidP="00C54D6A">
      <w:pPr>
        <w:pStyle w:val="ListParagraph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b/>
          <w:lang w:val="bg-BG"/>
        </w:rPr>
      </w:pPr>
      <w:r w:rsidRPr="00C54D6A">
        <w:rPr>
          <w:b/>
          <w:lang w:val="bg-BG"/>
        </w:rPr>
        <w:t xml:space="preserve">По обособена позиция </w:t>
      </w:r>
      <w:r w:rsidRPr="00C54D6A">
        <w:rPr>
          <w:b/>
          <w:szCs w:val="24"/>
        </w:rPr>
        <w:t>№</w:t>
      </w:r>
      <w:r>
        <w:rPr>
          <w:b/>
          <w:szCs w:val="24"/>
          <w:lang w:val="bg-BG"/>
        </w:rPr>
        <w:t xml:space="preserve"> 2</w:t>
      </w:r>
      <w:r w:rsidRPr="00C54D6A">
        <w:rPr>
          <w:b/>
          <w:szCs w:val="24"/>
          <w:lang w:val="bg-BG"/>
        </w:rPr>
        <w:t xml:space="preserve"> „Избор на кредитна или финансова институция за осъществяване на платежни и свързани услуги, в т.ч. управление на разплащателни сметки за нуждите на „СБАЛХЗ“ ЕАД“</w:t>
      </w:r>
    </w:p>
    <w:p w14:paraId="26D79CDC" w14:textId="77777777" w:rsidR="00C54D6A" w:rsidRPr="00EE4333" w:rsidRDefault="00C54D6A" w:rsidP="00EE4333">
      <w:pPr>
        <w:spacing w:after="120" w:line="276" w:lineRule="auto"/>
        <w:ind w:left="698"/>
        <w:jc w:val="both"/>
        <w:rPr>
          <w:bCs/>
          <w:snapToGrid/>
          <w:sz w:val="22"/>
          <w:szCs w:val="22"/>
          <w:highlight w:val="yellow"/>
          <w:lang w:val="bg-BG" w:eastAsia="bg-BG"/>
        </w:rPr>
      </w:pPr>
    </w:p>
    <w:p w14:paraId="26D79CDD" w14:textId="77777777" w:rsidR="00C54D6A" w:rsidRPr="00C54D6A" w:rsidRDefault="00C54D6A" w:rsidP="00C54D6A">
      <w:pPr>
        <w:spacing w:after="240"/>
        <w:ind w:firstLine="567"/>
        <w:jc w:val="both"/>
        <w:rPr>
          <w:rFonts w:eastAsia="Calibri"/>
          <w:snapToGrid/>
          <w:szCs w:val="24"/>
          <w:lang w:val="bg-BG"/>
        </w:rPr>
      </w:pPr>
      <w:r w:rsidRPr="00C54D6A">
        <w:rPr>
          <w:rFonts w:eastAsia="Calibri"/>
          <w:snapToGrid/>
          <w:szCs w:val="24"/>
          <w:lang w:val="bg-BG"/>
        </w:rPr>
        <w:t>Количествата от финансовите услуги – предмет на обще</w:t>
      </w:r>
      <w:r>
        <w:rPr>
          <w:rFonts w:eastAsia="Calibri"/>
          <w:snapToGrid/>
          <w:szCs w:val="24"/>
          <w:lang w:val="bg-BG"/>
        </w:rPr>
        <w:t>ствената поръчка по обособената позиция</w:t>
      </w:r>
      <w:r w:rsidRPr="00C54D6A">
        <w:rPr>
          <w:rFonts w:eastAsia="Calibri"/>
          <w:snapToGrid/>
          <w:szCs w:val="24"/>
          <w:lang w:val="bg-BG"/>
        </w:rPr>
        <w:t xml:space="preserve"> не могат да бъдат предвидени. Възложителят ще заплаща само заявените и предоставени количества от съответната финансова услуга. Възложителят има право да не използва всички финансови услуги, заложени в Технич</w:t>
      </w:r>
      <w:r>
        <w:rPr>
          <w:rFonts w:eastAsia="Calibri"/>
          <w:snapToGrid/>
          <w:szCs w:val="24"/>
          <w:lang w:val="bg-BG"/>
        </w:rPr>
        <w:t xml:space="preserve">еските спецификации по обособена позиция </w:t>
      </w:r>
      <w:r w:rsidRPr="00C54D6A">
        <w:rPr>
          <w:rFonts w:eastAsia="Calibri"/>
          <w:snapToGrid/>
          <w:szCs w:val="24"/>
          <w:lang w:val="bg-BG"/>
        </w:rPr>
        <w:t>№ 2.</w:t>
      </w:r>
      <w:r w:rsidRPr="00C54D6A">
        <w:rPr>
          <w:rFonts w:eastAsia="Calibri"/>
          <w:i/>
          <w:snapToGrid/>
          <w:szCs w:val="24"/>
          <w:lang w:val="bg-BG"/>
        </w:rPr>
        <w:tab/>
      </w:r>
    </w:p>
    <w:p w14:paraId="26D79CDE" w14:textId="77777777" w:rsidR="00C54D6A" w:rsidRPr="00C54D6A" w:rsidRDefault="00C54D6A" w:rsidP="00C54D6A">
      <w:pPr>
        <w:suppressAutoHyphens/>
        <w:spacing w:after="120"/>
        <w:jc w:val="both"/>
        <w:rPr>
          <w:snapToGrid/>
          <w:szCs w:val="24"/>
          <w:lang w:val="bg-BG" w:eastAsia="ar-SA"/>
        </w:rPr>
      </w:pPr>
      <w:r w:rsidRPr="00C54D6A">
        <w:rPr>
          <w:snapToGrid/>
          <w:szCs w:val="24"/>
          <w:lang w:val="bg-BG" w:eastAsia="ar-SA"/>
        </w:rPr>
        <w:t>Финансовите услуги</w:t>
      </w:r>
      <w:r w:rsidRPr="00C54D6A">
        <w:rPr>
          <w:snapToGrid/>
          <w:szCs w:val="24"/>
          <w:lang w:val="en-US" w:eastAsia="ar-SA"/>
        </w:rPr>
        <w:t xml:space="preserve"> – </w:t>
      </w:r>
      <w:r w:rsidRPr="00C54D6A">
        <w:rPr>
          <w:snapToGrid/>
          <w:szCs w:val="24"/>
          <w:lang w:val="bg-BG" w:eastAsia="ar-SA"/>
        </w:rPr>
        <w:t xml:space="preserve">предмет на поръчката по обособена позиция </w:t>
      </w:r>
      <w:r w:rsidRPr="00C54D6A">
        <w:rPr>
          <w:rFonts w:eastAsiaTheme="minorEastAsia" w:cstheme="minorBidi"/>
          <w:snapToGrid/>
          <w:szCs w:val="24"/>
          <w:lang w:val="bg-BG" w:eastAsia="zh-CN"/>
        </w:rPr>
        <w:t>№</w:t>
      </w:r>
      <w:r>
        <w:rPr>
          <w:rFonts w:eastAsiaTheme="minorEastAsia" w:cstheme="minorBidi"/>
          <w:snapToGrid/>
          <w:szCs w:val="24"/>
          <w:lang w:val="bg-BG" w:eastAsia="zh-CN"/>
        </w:rPr>
        <w:t xml:space="preserve"> 2</w:t>
      </w:r>
      <w:r w:rsidRPr="00C54D6A">
        <w:rPr>
          <w:rFonts w:eastAsiaTheme="minorEastAsia" w:cstheme="minorBidi"/>
          <w:snapToGrid/>
          <w:szCs w:val="24"/>
          <w:lang w:val="bg-BG" w:eastAsia="zh-CN"/>
        </w:rPr>
        <w:t xml:space="preserve"> са</w:t>
      </w:r>
      <w:r w:rsidRPr="00C54D6A">
        <w:rPr>
          <w:snapToGrid/>
          <w:szCs w:val="24"/>
          <w:lang w:val="bg-BG" w:eastAsia="ar-SA"/>
        </w:rPr>
        <w:t xml:space="preserve">: </w:t>
      </w:r>
      <w:r w:rsidRPr="00C54D6A">
        <w:rPr>
          <w:rFonts w:cstheme="minorBidi"/>
          <w:snapToGrid/>
          <w:szCs w:val="24"/>
          <w:lang w:val="bg-BG" w:eastAsia="bg-BG"/>
        </w:rPr>
        <w:t>платежни и свързани услуги, в т.ч. управление на разпла</w:t>
      </w:r>
      <w:r>
        <w:rPr>
          <w:rFonts w:cstheme="minorBidi"/>
          <w:snapToGrid/>
          <w:szCs w:val="24"/>
          <w:lang w:val="bg-BG" w:eastAsia="bg-BG"/>
        </w:rPr>
        <w:t>щателни и други сметки</w:t>
      </w:r>
      <w:r>
        <w:rPr>
          <w:snapToGrid/>
          <w:szCs w:val="24"/>
          <w:lang w:val="bg-BG" w:eastAsia="ar-SA"/>
        </w:rPr>
        <w:t xml:space="preserve"> </w:t>
      </w:r>
      <w:r w:rsidRPr="00C54D6A">
        <w:rPr>
          <w:rFonts w:cstheme="minorBidi"/>
          <w:snapToGrid/>
          <w:szCs w:val="24"/>
          <w:lang w:val="bg-BG" w:eastAsia="bg-BG"/>
        </w:rPr>
        <w:t>и включват: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045"/>
        <w:gridCol w:w="135"/>
        <w:gridCol w:w="285"/>
      </w:tblGrid>
      <w:tr w:rsidR="00C54D6A" w:rsidRPr="00C54D6A" w14:paraId="26D79CE1" w14:textId="77777777" w:rsidTr="009F1B08">
        <w:trPr>
          <w:trHeight w:val="346"/>
        </w:trPr>
        <w:tc>
          <w:tcPr>
            <w:tcW w:w="9180" w:type="dxa"/>
            <w:gridSpan w:val="2"/>
            <w:shd w:val="clear" w:color="auto" w:fill="auto"/>
          </w:tcPr>
          <w:p w14:paraId="26D79CDF" w14:textId="77777777" w:rsidR="00C54D6A" w:rsidRPr="00C54D6A" w:rsidRDefault="00C54D6A" w:rsidP="00C54D6A">
            <w:pPr>
              <w:suppressAutoHyphens/>
              <w:spacing w:line="360" w:lineRule="auto"/>
              <w:jc w:val="both"/>
              <w:rPr>
                <w:b/>
                <w:snapToGrid/>
                <w:color w:val="000000"/>
                <w:szCs w:val="24"/>
                <w:lang w:val="bg-BG" w:eastAsia="ar-SA"/>
              </w:rPr>
            </w:pPr>
            <w:r w:rsidRPr="00C54D6A">
              <w:rPr>
                <w:b/>
                <w:snapToGrid/>
                <w:color w:val="000000"/>
                <w:szCs w:val="24"/>
                <w:lang w:val="bg-BG" w:eastAsia="ar-SA"/>
              </w:rPr>
              <w:t>1. Разплащателни сметки в лева, в т.ч.:</w:t>
            </w:r>
          </w:p>
        </w:tc>
        <w:tc>
          <w:tcPr>
            <w:tcW w:w="285" w:type="dxa"/>
            <w:shd w:val="clear" w:color="auto" w:fill="auto"/>
          </w:tcPr>
          <w:p w14:paraId="26D79CE0" w14:textId="77777777" w:rsidR="00C54D6A" w:rsidRPr="00C54D6A" w:rsidRDefault="00C54D6A" w:rsidP="00C54D6A">
            <w:pPr>
              <w:suppressAutoHyphens/>
              <w:spacing w:line="360" w:lineRule="auto"/>
              <w:jc w:val="both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CE4" w14:textId="77777777" w:rsidTr="009F1B08">
        <w:trPr>
          <w:trHeight w:val="479"/>
        </w:trPr>
        <w:tc>
          <w:tcPr>
            <w:tcW w:w="9180" w:type="dxa"/>
            <w:gridSpan w:val="2"/>
            <w:shd w:val="clear" w:color="auto" w:fill="auto"/>
          </w:tcPr>
          <w:p w14:paraId="26D79CE2" w14:textId="77777777" w:rsidR="00C54D6A" w:rsidRPr="00C54D6A" w:rsidRDefault="00C54D6A" w:rsidP="00C54D6A">
            <w:pPr>
              <w:keepNext/>
              <w:keepLines/>
              <w:suppressAutoHyphens/>
              <w:spacing w:before="200" w:line="360" w:lineRule="auto"/>
              <w:outlineLvl w:val="1"/>
              <w:rPr>
                <w:bCs/>
                <w:snapToGrid/>
                <w:color w:val="4F81BD"/>
                <w:szCs w:val="24"/>
                <w:lang w:val="bg-BG"/>
              </w:rPr>
            </w:pPr>
            <w:r w:rsidRPr="00C54D6A">
              <w:rPr>
                <w:bCs/>
                <w:snapToGrid/>
                <w:szCs w:val="24"/>
                <w:lang w:val="bg-BG"/>
              </w:rPr>
              <w:t>(1) Откриване</w:t>
            </w:r>
          </w:p>
        </w:tc>
        <w:tc>
          <w:tcPr>
            <w:tcW w:w="285" w:type="dxa"/>
            <w:shd w:val="clear" w:color="auto" w:fill="auto"/>
          </w:tcPr>
          <w:p w14:paraId="26D79CE3" w14:textId="77777777" w:rsidR="00C54D6A" w:rsidRPr="00C54D6A" w:rsidRDefault="00C54D6A" w:rsidP="00C54D6A">
            <w:pPr>
              <w:suppressAutoHyphens/>
              <w:jc w:val="both"/>
              <w:rPr>
                <w:snapToGrid/>
                <w:szCs w:val="24"/>
                <w:lang w:val="bg-BG" w:eastAsia="ar-SA"/>
              </w:rPr>
            </w:pPr>
          </w:p>
        </w:tc>
      </w:tr>
      <w:tr w:rsidR="00C54D6A" w:rsidRPr="00C54D6A" w14:paraId="26D79CE7" w14:textId="77777777" w:rsidTr="009F1B08">
        <w:tc>
          <w:tcPr>
            <w:tcW w:w="9180" w:type="dxa"/>
            <w:gridSpan w:val="2"/>
            <w:shd w:val="clear" w:color="auto" w:fill="auto"/>
          </w:tcPr>
          <w:p w14:paraId="26D79CE5" w14:textId="77777777" w:rsidR="00C54D6A" w:rsidRPr="00C54D6A" w:rsidRDefault="00C54D6A" w:rsidP="00C54D6A">
            <w:pPr>
              <w:suppressAutoHyphens/>
              <w:spacing w:line="360" w:lineRule="auto"/>
              <w:jc w:val="both"/>
              <w:rPr>
                <w:snapToGrid/>
                <w:color w:val="000000"/>
                <w:szCs w:val="24"/>
                <w:lang w:val="bg-BG" w:eastAsia="ar-SA"/>
              </w:rPr>
            </w:pPr>
            <w:r w:rsidRPr="00C54D6A">
              <w:rPr>
                <w:snapToGrid/>
                <w:color w:val="000000"/>
                <w:szCs w:val="24"/>
                <w:lang w:val="bg-BG" w:eastAsia="ar-SA"/>
              </w:rPr>
              <w:t xml:space="preserve">(2) </w:t>
            </w:r>
            <w:r w:rsidRPr="00C54D6A">
              <w:rPr>
                <w:snapToGrid/>
                <w:color w:val="000000"/>
                <w:szCs w:val="24"/>
                <w:lang w:val="en-US" w:eastAsia="ar-SA"/>
              </w:rPr>
              <w:t>O</w:t>
            </w:r>
            <w:r w:rsidRPr="00C54D6A">
              <w:rPr>
                <w:snapToGrid/>
                <w:color w:val="000000"/>
                <w:szCs w:val="24"/>
                <w:lang w:val="bg-BG" w:eastAsia="ar-SA"/>
              </w:rPr>
              <w:t xml:space="preserve">бслужване </w:t>
            </w:r>
          </w:p>
        </w:tc>
        <w:tc>
          <w:tcPr>
            <w:tcW w:w="285" w:type="dxa"/>
            <w:shd w:val="clear" w:color="auto" w:fill="auto"/>
          </w:tcPr>
          <w:p w14:paraId="26D79CE6" w14:textId="77777777" w:rsidR="00C54D6A" w:rsidRPr="00C54D6A" w:rsidRDefault="00C54D6A" w:rsidP="00C54D6A">
            <w:pPr>
              <w:suppressAutoHyphens/>
              <w:jc w:val="both"/>
              <w:rPr>
                <w:snapToGrid/>
                <w:szCs w:val="24"/>
                <w:lang w:val="bg-BG" w:eastAsia="ar-SA"/>
              </w:rPr>
            </w:pPr>
          </w:p>
        </w:tc>
      </w:tr>
      <w:tr w:rsidR="00C54D6A" w:rsidRPr="00C54D6A" w14:paraId="26D79CEA" w14:textId="77777777" w:rsidTr="009F1B08">
        <w:tc>
          <w:tcPr>
            <w:tcW w:w="9180" w:type="dxa"/>
            <w:gridSpan w:val="2"/>
            <w:shd w:val="clear" w:color="auto" w:fill="auto"/>
          </w:tcPr>
          <w:p w14:paraId="26D79CE8" w14:textId="77777777" w:rsidR="00C54D6A" w:rsidRPr="00C54D6A" w:rsidRDefault="00C54D6A" w:rsidP="00C54D6A">
            <w:pPr>
              <w:suppressAutoHyphens/>
              <w:spacing w:line="360" w:lineRule="auto"/>
              <w:jc w:val="both"/>
              <w:rPr>
                <w:snapToGrid/>
                <w:color w:val="000000"/>
                <w:szCs w:val="24"/>
                <w:lang w:val="bg-BG" w:eastAsia="ar-SA"/>
              </w:rPr>
            </w:pPr>
            <w:r w:rsidRPr="00C54D6A">
              <w:rPr>
                <w:snapToGrid/>
                <w:color w:val="000000"/>
                <w:szCs w:val="24"/>
                <w:lang w:val="bg-BG" w:eastAsia="ar-SA"/>
              </w:rPr>
              <w:t xml:space="preserve">(3) Закриване </w:t>
            </w:r>
          </w:p>
        </w:tc>
        <w:tc>
          <w:tcPr>
            <w:tcW w:w="285" w:type="dxa"/>
            <w:shd w:val="clear" w:color="auto" w:fill="auto"/>
          </w:tcPr>
          <w:p w14:paraId="26D79CE9" w14:textId="77777777" w:rsidR="00C54D6A" w:rsidRPr="00C54D6A" w:rsidRDefault="00C54D6A" w:rsidP="00C54D6A">
            <w:pPr>
              <w:suppressAutoHyphens/>
              <w:jc w:val="both"/>
              <w:rPr>
                <w:snapToGrid/>
                <w:szCs w:val="24"/>
                <w:lang w:val="bg-BG" w:eastAsia="ar-SA"/>
              </w:rPr>
            </w:pPr>
          </w:p>
        </w:tc>
      </w:tr>
      <w:tr w:rsidR="00C54D6A" w:rsidRPr="00C54D6A" w14:paraId="26D79CED" w14:textId="77777777" w:rsidTr="009F1B08">
        <w:tc>
          <w:tcPr>
            <w:tcW w:w="9180" w:type="dxa"/>
            <w:gridSpan w:val="2"/>
            <w:shd w:val="clear" w:color="auto" w:fill="auto"/>
          </w:tcPr>
          <w:p w14:paraId="26D79CEB" w14:textId="77777777" w:rsidR="00C54D6A" w:rsidRPr="00C54D6A" w:rsidRDefault="00C54D6A" w:rsidP="00C54D6A">
            <w:pPr>
              <w:suppressAutoHyphens/>
              <w:spacing w:line="360" w:lineRule="auto"/>
              <w:jc w:val="both"/>
              <w:rPr>
                <w:snapToGrid/>
                <w:color w:val="000000"/>
                <w:szCs w:val="24"/>
                <w:lang w:val="bg-BG" w:eastAsia="ar-SA"/>
              </w:rPr>
            </w:pPr>
            <w:r w:rsidRPr="00C54D6A">
              <w:rPr>
                <w:snapToGrid/>
                <w:color w:val="000000"/>
                <w:szCs w:val="24"/>
                <w:lang w:val="bg-BG" w:eastAsia="ar-SA"/>
              </w:rPr>
              <w:lastRenderedPageBreak/>
              <w:t>(4) Месечен лихвен процент по разплащателна сметка в лева</w:t>
            </w:r>
          </w:p>
        </w:tc>
        <w:tc>
          <w:tcPr>
            <w:tcW w:w="285" w:type="dxa"/>
            <w:shd w:val="clear" w:color="auto" w:fill="auto"/>
          </w:tcPr>
          <w:p w14:paraId="26D79CEC" w14:textId="77777777" w:rsidR="00C54D6A" w:rsidRPr="00C54D6A" w:rsidRDefault="00C54D6A" w:rsidP="00C54D6A">
            <w:pPr>
              <w:suppressAutoHyphens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CF0" w14:textId="77777777" w:rsidTr="009F1B08">
        <w:tc>
          <w:tcPr>
            <w:tcW w:w="9180" w:type="dxa"/>
            <w:gridSpan w:val="2"/>
            <w:shd w:val="clear" w:color="auto" w:fill="auto"/>
          </w:tcPr>
          <w:p w14:paraId="26D79CEE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b/>
                <w:bCs/>
                <w:snapToGrid/>
                <w:color w:val="000000"/>
                <w:szCs w:val="24"/>
                <w:lang w:val="bg-BG" w:eastAsia="ar-SA"/>
              </w:rPr>
            </w:pPr>
            <w:r w:rsidRPr="00C54D6A">
              <w:rPr>
                <w:rFonts w:eastAsia="Arial Unicode MS"/>
                <w:b/>
                <w:snapToGrid/>
                <w:color w:val="000000"/>
                <w:szCs w:val="24"/>
                <w:lang w:val="bg-BG" w:eastAsia="ar-SA"/>
              </w:rPr>
              <w:t>2. Внасяне</w:t>
            </w:r>
            <w:r w:rsidR="009F1B08">
              <w:rPr>
                <w:rFonts w:eastAsia="Arial Unicode MS"/>
                <w:b/>
                <w:snapToGrid/>
                <w:color w:val="000000"/>
                <w:szCs w:val="24"/>
                <w:lang w:val="bg-BG" w:eastAsia="ar-SA"/>
              </w:rPr>
              <w:t xml:space="preserve"> на суми в брой по разплащателна сметка в лева</w:t>
            </w:r>
          </w:p>
        </w:tc>
        <w:tc>
          <w:tcPr>
            <w:tcW w:w="285" w:type="dxa"/>
            <w:shd w:val="clear" w:color="auto" w:fill="auto"/>
          </w:tcPr>
          <w:p w14:paraId="26D79CEF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b/>
                <w:bCs/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CF3" w14:textId="77777777" w:rsidTr="009F1B08">
        <w:tc>
          <w:tcPr>
            <w:tcW w:w="9180" w:type="dxa"/>
            <w:gridSpan w:val="2"/>
            <w:shd w:val="clear" w:color="auto" w:fill="auto"/>
          </w:tcPr>
          <w:p w14:paraId="26D79CF1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napToGrid/>
                <w:color w:val="000000"/>
                <w:szCs w:val="24"/>
                <w:lang w:val="bg-BG" w:eastAsia="ar-SA"/>
              </w:rPr>
            </w:pPr>
            <w:r w:rsidRPr="00C54D6A">
              <w:rPr>
                <w:rFonts w:eastAsia="Arial Unicode MS"/>
                <w:b/>
                <w:snapToGrid/>
                <w:color w:val="000000"/>
                <w:szCs w:val="24"/>
                <w:lang w:val="bg-BG" w:eastAsia="ar-SA"/>
              </w:rPr>
              <w:t>3. Теглене на суми в брой от разплащателна сметка</w:t>
            </w:r>
            <w:r w:rsidR="009F1B08">
              <w:rPr>
                <w:rFonts w:eastAsia="Arial Unicode MS"/>
                <w:b/>
                <w:snapToGrid/>
                <w:color w:val="000000"/>
                <w:szCs w:val="24"/>
                <w:lang w:val="bg-BG" w:eastAsia="ar-SA"/>
              </w:rPr>
              <w:t xml:space="preserve"> в лева</w:t>
            </w:r>
          </w:p>
        </w:tc>
        <w:tc>
          <w:tcPr>
            <w:tcW w:w="285" w:type="dxa"/>
            <w:shd w:val="clear" w:color="auto" w:fill="auto"/>
          </w:tcPr>
          <w:p w14:paraId="26D79CF2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CF6" w14:textId="77777777" w:rsidTr="009F1B08">
        <w:tc>
          <w:tcPr>
            <w:tcW w:w="9180" w:type="dxa"/>
            <w:gridSpan w:val="2"/>
            <w:shd w:val="clear" w:color="auto" w:fill="auto"/>
          </w:tcPr>
          <w:p w14:paraId="26D79CF4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</w:pPr>
            <w:r w:rsidRPr="00C54D6A"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  <w:t>4. Изходящи междубанкови преводи по БИСЕРА в лева</w:t>
            </w:r>
          </w:p>
        </w:tc>
        <w:tc>
          <w:tcPr>
            <w:tcW w:w="285" w:type="dxa"/>
            <w:shd w:val="clear" w:color="auto" w:fill="auto"/>
          </w:tcPr>
          <w:p w14:paraId="26D79CF5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CF9" w14:textId="77777777" w:rsidTr="009F1B08">
        <w:tc>
          <w:tcPr>
            <w:tcW w:w="9180" w:type="dxa"/>
            <w:gridSpan w:val="2"/>
            <w:shd w:val="clear" w:color="auto" w:fill="auto"/>
          </w:tcPr>
          <w:p w14:paraId="26D79CF7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</w:pPr>
            <w:r w:rsidRPr="00C54D6A">
              <w:rPr>
                <w:snapToGrid/>
                <w:color w:val="000000"/>
                <w:szCs w:val="24"/>
                <w:lang w:val="bg-BG" w:eastAsia="ar-SA"/>
              </w:rPr>
              <w:t>(1) чрез електронно банкиране</w:t>
            </w:r>
          </w:p>
        </w:tc>
        <w:tc>
          <w:tcPr>
            <w:tcW w:w="285" w:type="dxa"/>
            <w:shd w:val="clear" w:color="auto" w:fill="auto"/>
          </w:tcPr>
          <w:p w14:paraId="26D79CF8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CFC" w14:textId="77777777" w:rsidTr="009F1B08">
        <w:tc>
          <w:tcPr>
            <w:tcW w:w="9180" w:type="dxa"/>
            <w:gridSpan w:val="2"/>
            <w:shd w:val="clear" w:color="auto" w:fill="auto"/>
          </w:tcPr>
          <w:p w14:paraId="26D79CFA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napToGrid/>
                <w:color w:val="000000"/>
                <w:szCs w:val="24"/>
                <w:lang w:val="bg-BG" w:eastAsia="ar-SA"/>
              </w:rPr>
            </w:pPr>
            <w:r w:rsidRPr="00C54D6A">
              <w:rPr>
                <w:snapToGrid/>
                <w:color w:val="000000"/>
                <w:szCs w:val="24"/>
                <w:lang w:val="bg-BG" w:eastAsia="ar-SA"/>
              </w:rPr>
              <w:t>(2) чрез платежно нареждане на хартиен носител</w:t>
            </w:r>
          </w:p>
        </w:tc>
        <w:tc>
          <w:tcPr>
            <w:tcW w:w="285" w:type="dxa"/>
            <w:shd w:val="clear" w:color="auto" w:fill="auto"/>
          </w:tcPr>
          <w:p w14:paraId="26D79CFB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CFF" w14:textId="77777777" w:rsidTr="009F1B08">
        <w:tc>
          <w:tcPr>
            <w:tcW w:w="9180" w:type="dxa"/>
            <w:gridSpan w:val="2"/>
            <w:shd w:val="clear" w:color="auto" w:fill="auto"/>
          </w:tcPr>
          <w:p w14:paraId="26D79CFD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napToGrid/>
                <w:color w:val="000000"/>
                <w:szCs w:val="24"/>
                <w:lang w:val="bg-BG" w:eastAsia="ar-SA"/>
              </w:rPr>
            </w:pPr>
            <w:r w:rsidRPr="00C54D6A"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  <w:t>5. Изходящи междубанкови преводи по РИНГС</w:t>
            </w:r>
          </w:p>
        </w:tc>
        <w:tc>
          <w:tcPr>
            <w:tcW w:w="285" w:type="dxa"/>
            <w:shd w:val="clear" w:color="auto" w:fill="auto"/>
          </w:tcPr>
          <w:p w14:paraId="26D79CFE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D02" w14:textId="77777777" w:rsidTr="009F1B08">
        <w:tc>
          <w:tcPr>
            <w:tcW w:w="9180" w:type="dxa"/>
            <w:gridSpan w:val="2"/>
            <w:shd w:val="clear" w:color="auto" w:fill="auto"/>
          </w:tcPr>
          <w:p w14:paraId="26D79D00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</w:pPr>
            <w:r w:rsidRPr="00C54D6A">
              <w:rPr>
                <w:rFonts w:eastAsia="Arial Unicode MS"/>
                <w:bCs/>
                <w:snapToGrid/>
                <w:szCs w:val="24"/>
                <w:lang w:val="bg-BG" w:eastAsia="ar-SA"/>
              </w:rPr>
              <w:t>(1)</w:t>
            </w:r>
            <w:r w:rsidRPr="00C54D6A">
              <w:rPr>
                <w:rFonts w:cstheme="minorBidi"/>
                <w:snapToGrid/>
                <w:color w:val="000000"/>
                <w:szCs w:val="24"/>
                <w:lang w:val="bg-BG" w:eastAsia="ar-SA"/>
              </w:rPr>
              <w:t xml:space="preserve"> чрез електронно банкиране</w:t>
            </w:r>
          </w:p>
        </w:tc>
        <w:tc>
          <w:tcPr>
            <w:tcW w:w="285" w:type="dxa"/>
            <w:shd w:val="clear" w:color="auto" w:fill="auto"/>
          </w:tcPr>
          <w:p w14:paraId="26D79D01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D05" w14:textId="77777777" w:rsidTr="009F1B08">
        <w:tc>
          <w:tcPr>
            <w:tcW w:w="9180" w:type="dxa"/>
            <w:gridSpan w:val="2"/>
            <w:shd w:val="clear" w:color="auto" w:fill="auto"/>
          </w:tcPr>
          <w:p w14:paraId="26D79D03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</w:pPr>
            <w:r w:rsidRPr="00C54D6A">
              <w:rPr>
                <w:rFonts w:eastAsia="Arial Unicode MS"/>
                <w:bCs/>
                <w:snapToGrid/>
                <w:szCs w:val="24"/>
                <w:lang w:val="bg-BG" w:eastAsia="ar-SA"/>
              </w:rPr>
              <w:t>(2)</w:t>
            </w:r>
            <w:r w:rsidRPr="00C54D6A"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  <w:t xml:space="preserve"> </w:t>
            </w:r>
            <w:r w:rsidRPr="00C54D6A">
              <w:rPr>
                <w:rFonts w:cstheme="minorBidi"/>
                <w:snapToGrid/>
                <w:color w:val="000000"/>
                <w:szCs w:val="24"/>
                <w:lang w:val="bg-BG" w:eastAsia="ar-SA"/>
              </w:rPr>
              <w:t>чрез платежно нареждане на хартиен носител</w:t>
            </w:r>
          </w:p>
        </w:tc>
        <w:tc>
          <w:tcPr>
            <w:tcW w:w="285" w:type="dxa"/>
            <w:shd w:val="clear" w:color="auto" w:fill="auto"/>
          </w:tcPr>
          <w:p w14:paraId="26D79D04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D08" w14:textId="77777777" w:rsidTr="009F1B08">
        <w:tc>
          <w:tcPr>
            <w:tcW w:w="9180" w:type="dxa"/>
            <w:gridSpan w:val="2"/>
            <w:shd w:val="clear" w:color="auto" w:fill="auto"/>
          </w:tcPr>
          <w:p w14:paraId="26D79D06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</w:pPr>
            <w:r w:rsidRPr="00C54D6A"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  <w:t>6. Вътрешнобанкови преводи в лева</w:t>
            </w:r>
          </w:p>
        </w:tc>
        <w:tc>
          <w:tcPr>
            <w:tcW w:w="285" w:type="dxa"/>
            <w:shd w:val="clear" w:color="auto" w:fill="auto"/>
          </w:tcPr>
          <w:p w14:paraId="26D79D07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D0B" w14:textId="77777777" w:rsidTr="009F1B08">
        <w:tc>
          <w:tcPr>
            <w:tcW w:w="9180" w:type="dxa"/>
            <w:gridSpan w:val="2"/>
            <w:shd w:val="clear" w:color="auto" w:fill="auto"/>
          </w:tcPr>
          <w:p w14:paraId="26D79D09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bCs/>
                <w:snapToGrid/>
                <w:szCs w:val="24"/>
                <w:lang w:val="bg-BG" w:eastAsia="ar-SA"/>
              </w:rPr>
            </w:pPr>
            <w:r w:rsidRPr="00C54D6A">
              <w:rPr>
                <w:rFonts w:eastAsia="Arial Unicode MS"/>
                <w:bCs/>
                <w:snapToGrid/>
                <w:szCs w:val="24"/>
                <w:lang w:val="bg-BG" w:eastAsia="ar-SA"/>
              </w:rPr>
              <w:t>(1)</w:t>
            </w:r>
            <w:r w:rsidRPr="00C54D6A">
              <w:rPr>
                <w:rFonts w:cstheme="minorBidi"/>
                <w:snapToGrid/>
                <w:color w:val="000000"/>
                <w:szCs w:val="24"/>
                <w:lang w:val="bg-BG" w:eastAsia="ar-SA"/>
              </w:rPr>
              <w:t xml:space="preserve"> чрез електронно банкиране</w:t>
            </w:r>
          </w:p>
        </w:tc>
        <w:tc>
          <w:tcPr>
            <w:tcW w:w="285" w:type="dxa"/>
            <w:shd w:val="clear" w:color="auto" w:fill="auto"/>
          </w:tcPr>
          <w:p w14:paraId="26D79D0A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C54D6A" w:rsidRPr="00C54D6A" w14:paraId="26D79D0E" w14:textId="77777777" w:rsidTr="009F1B08">
        <w:tc>
          <w:tcPr>
            <w:tcW w:w="9180" w:type="dxa"/>
            <w:gridSpan w:val="2"/>
            <w:shd w:val="clear" w:color="auto" w:fill="auto"/>
          </w:tcPr>
          <w:p w14:paraId="26D79D0C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bCs/>
                <w:snapToGrid/>
                <w:szCs w:val="24"/>
                <w:lang w:val="bg-BG" w:eastAsia="ar-SA"/>
              </w:rPr>
            </w:pPr>
            <w:r w:rsidRPr="00C54D6A">
              <w:rPr>
                <w:rFonts w:eastAsia="Arial Unicode MS"/>
                <w:bCs/>
                <w:snapToGrid/>
                <w:szCs w:val="24"/>
                <w:lang w:val="bg-BG" w:eastAsia="ar-SA"/>
              </w:rPr>
              <w:t>(2)</w:t>
            </w:r>
            <w:r w:rsidRPr="00C54D6A">
              <w:rPr>
                <w:rFonts w:cstheme="minorBidi"/>
                <w:snapToGrid/>
                <w:color w:val="000000"/>
                <w:szCs w:val="24"/>
                <w:lang w:val="bg-BG"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285" w:type="dxa"/>
            <w:shd w:val="clear" w:color="auto" w:fill="auto"/>
          </w:tcPr>
          <w:p w14:paraId="26D79D0D" w14:textId="77777777" w:rsidR="00C54D6A" w:rsidRPr="00C54D6A" w:rsidRDefault="00C54D6A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9F1B08" w:rsidRPr="00C54D6A" w14:paraId="26D79D11" w14:textId="77777777" w:rsidTr="009F1B08">
        <w:tc>
          <w:tcPr>
            <w:tcW w:w="9180" w:type="dxa"/>
            <w:gridSpan w:val="2"/>
            <w:shd w:val="clear" w:color="auto" w:fill="auto"/>
          </w:tcPr>
          <w:p w14:paraId="26D79D0F" w14:textId="77777777" w:rsidR="009F1B08" w:rsidRPr="009F1B08" w:rsidRDefault="009F1B08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</w:pPr>
            <w:r w:rsidRPr="009F1B08"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  <w:t xml:space="preserve">7. </w:t>
            </w:r>
            <w:r>
              <w:rPr>
                <w:rFonts w:eastAsia="Arial Unicode MS"/>
                <w:b/>
                <w:bCs/>
                <w:snapToGrid/>
                <w:szCs w:val="24"/>
                <w:lang w:val="bg-BG" w:eastAsia="ar-SA"/>
              </w:rPr>
              <w:t>Междубанков превод в евро към държави-членки на ЕС</w:t>
            </w:r>
          </w:p>
        </w:tc>
        <w:tc>
          <w:tcPr>
            <w:tcW w:w="285" w:type="dxa"/>
            <w:shd w:val="clear" w:color="auto" w:fill="auto"/>
          </w:tcPr>
          <w:p w14:paraId="26D79D10" w14:textId="77777777" w:rsidR="009F1B08" w:rsidRPr="00C54D6A" w:rsidRDefault="009F1B08" w:rsidP="00C54D6A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snapToGrid/>
                <w:color w:val="000000"/>
                <w:szCs w:val="24"/>
                <w:lang w:val="bg-BG" w:eastAsia="ar-SA"/>
              </w:rPr>
            </w:pPr>
          </w:p>
        </w:tc>
      </w:tr>
      <w:tr w:rsidR="009F1B08" w14:paraId="26D79D14" w14:textId="77777777" w:rsidTr="009F1B08">
        <w:trPr>
          <w:trHeight w:val="41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79D12" w14:textId="77777777" w:rsidR="009F1B08" w:rsidRPr="009F1B08" w:rsidRDefault="009F1B0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b/>
                <w:color w:val="000000"/>
                <w:szCs w:val="24"/>
                <w:lang w:val="bg-BG" w:eastAsia="ar-SA"/>
              </w:rPr>
            </w:pPr>
            <w:r>
              <w:rPr>
                <w:rFonts w:eastAsia="Arial Unicode MS"/>
                <w:b/>
                <w:color w:val="000000"/>
                <w:szCs w:val="24"/>
                <w:lang w:val="bg-BG" w:eastAsia="ar-SA"/>
              </w:rPr>
              <w:t>8</w:t>
            </w:r>
            <w:r w:rsidRPr="009F1B08">
              <w:rPr>
                <w:rFonts w:eastAsia="Arial Unicode MS"/>
                <w:b/>
                <w:color w:val="000000"/>
                <w:szCs w:val="24"/>
                <w:lang w:val="bg-BG" w:eastAsia="ar-SA"/>
              </w:rPr>
              <w:t>. Масови плащания на трудови възнаграждения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79D13" w14:textId="77777777" w:rsidR="009F1B08" w:rsidRPr="009F1B08" w:rsidRDefault="009F1B08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Arial Unicode MS"/>
                <w:color w:val="000000"/>
                <w:szCs w:val="24"/>
                <w:lang w:val="bg-BG" w:eastAsia="ar-SA"/>
              </w:rPr>
            </w:pPr>
          </w:p>
        </w:tc>
      </w:tr>
      <w:tr w:rsidR="009F1B08" w14:paraId="26D79D17" w14:textId="77777777" w:rsidTr="009F1B08">
        <w:trPr>
          <w:trHeight w:val="41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79D15" w14:textId="77777777" w:rsidR="009F1B08" w:rsidRPr="009F1B08" w:rsidRDefault="009F1B08">
            <w:pPr>
              <w:suppressAutoHyphens/>
              <w:autoSpaceDE w:val="0"/>
              <w:adjustRightInd w:val="0"/>
              <w:spacing w:line="360" w:lineRule="auto"/>
              <w:rPr>
                <w:rFonts w:eastAsia="Arial Unicode MS"/>
                <w:color w:val="000000"/>
                <w:szCs w:val="24"/>
                <w:lang w:val="bg-BG" w:eastAsia="ar-SA"/>
              </w:rPr>
            </w:pPr>
            <w:r w:rsidRPr="009F1B08">
              <w:rPr>
                <w:rFonts w:eastAsia="Arial Unicode MS"/>
                <w:color w:val="000000"/>
                <w:szCs w:val="24"/>
                <w:lang w:val="bg-BG" w:eastAsia="ar-SA"/>
              </w:rPr>
              <w:t>(1)Вътрешнобанков превод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79D16" w14:textId="77777777" w:rsidR="009F1B08" w:rsidRPr="009F1B08" w:rsidRDefault="009F1B08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Arial Unicode MS"/>
                <w:color w:val="000000"/>
                <w:szCs w:val="24"/>
                <w:lang w:val="bg-BG" w:eastAsia="ar-SA"/>
              </w:rPr>
            </w:pPr>
          </w:p>
        </w:tc>
      </w:tr>
      <w:tr w:rsidR="009F1B08" w14:paraId="26D79D1A" w14:textId="77777777" w:rsidTr="009F1B08">
        <w:trPr>
          <w:trHeight w:val="404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79D18" w14:textId="77777777" w:rsidR="009F1B08" w:rsidRPr="009F1B08" w:rsidRDefault="009F1B08">
            <w:pPr>
              <w:suppressAutoHyphens/>
              <w:autoSpaceDE w:val="0"/>
              <w:adjustRightInd w:val="0"/>
              <w:spacing w:line="360" w:lineRule="auto"/>
              <w:rPr>
                <w:rFonts w:eastAsia="Arial Unicode MS"/>
                <w:color w:val="000000"/>
                <w:szCs w:val="24"/>
                <w:lang w:val="bg-BG" w:eastAsia="ar-SA"/>
              </w:rPr>
            </w:pPr>
            <w:r w:rsidRPr="009F1B08">
              <w:rPr>
                <w:rFonts w:eastAsia="Arial Unicode MS"/>
                <w:color w:val="000000"/>
                <w:szCs w:val="24"/>
                <w:lang w:val="bg-BG" w:eastAsia="ar-SA"/>
              </w:rPr>
              <w:t>(2)Междубанков превод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79D19" w14:textId="77777777" w:rsidR="009F1B08" w:rsidRPr="009F1B08" w:rsidRDefault="009F1B08">
            <w:pPr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Arial Unicode MS"/>
                <w:color w:val="000000"/>
                <w:szCs w:val="24"/>
                <w:lang w:val="bg-BG" w:eastAsia="ar-SA"/>
              </w:rPr>
            </w:pPr>
          </w:p>
        </w:tc>
      </w:tr>
      <w:tr w:rsidR="009F1B08" w14:paraId="26D79D1C" w14:textId="77777777" w:rsidTr="009F1B08">
        <w:trPr>
          <w:trHeight w:val="416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1B" w14:textId="77777777" w:rsidR="009F1B08" w:rsidRPr="009F1B08" w:rsidRDefault="009F1B0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bCs/>
                <w:color w:val="800000"/>
                <w:szCs w:val="24"/>
                <w:lang w:val="bg-BG" w:eastAsia="ar-SA"/>
              </w:rPr>
            </w:pPr>
            <w:r>
              <w:rPr>
                <w:rFonts w:eastAsia="Arial Unicode MS"/>
                <w:b/>
                <w:bCs/>
                <w:szCs w:val="24"/>
                <w:lang w:val="bg-BG" w:eastAsia="ar-SA"/>
              </w:rPr>
              <w:t>9</w:t>
            </w:r>
            <w:r w:rsidRPr="009F1B08">
              <w:rPr>
                <w:rFonts w:eastAsia="Arial Unicode MS"/>
                <w:b/>
                <w:bCs/>
                <w:szCs w:val="24"/>
                <w:lang w:val="bg-BG" w:eastAsia="ar-SA"/>
              </w:rPr>
              <w:t>. Дебитни карти на служители</w:t>
            </w:r>
          </w:p>
        </w:tc>
      </w:tr>
      <w:tr w:rsidR="009F1B08" w14:paraId="26D79D1E" w14:textId="77777777" w:rsidTr="009F1B08">
        <w:trPr>
          <w:trHeight w:val="416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1D" w14:textId="77777777" w:rsidR="009F1B08" w:rsidRPr="009F1B08" w:rsidRDefault="009F1B08">
            <w:pPr>
              <w:suppressAutoHyphens/>
              <w:autoSpaceDE w:val="0"/>
              <w:adjustRightInd w:val="0"/>
              <w:spacing w:line="360" w:lineRule="auto"/>
              <w:rPr>
                <w:rFonts w:eastAsia="Arial Unicode MS"/>
                <w:bCs/>
                <w:szCs w:val="24"/>
                <w:lang w:val="bg-BG" w:eastAsia="ar-SA"/>
              </w:rPr>
            </w:pPr>
            <w:r w:rsidRPr="009F1B08">
              <w:rPr>
                <w:rFonts w:eastAsia="Arial Unicode MS"/>
                <w:bCs/>
                <w:szCs w:val="24"/>
                <w:lang w:val="bg-BG" w:eastAsia="ar-SA"/>
              </w:rPr>
              <w:t>(1) Обслужване на дебитни карти</w:t>
            </w:r>
          </w:p>
        </w:tc>
      </w:tr>
      <w:tr w:rsidR="009F1B08" w14:paraId="26D79D20" w14:textId="77777777" w:rsidTr="009F1B08">
        <w:trPr>
          <w:trHeight w:val="404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1F" w14:textId="77777777" w:rsidR="009F1B08" w:rsidRPr="009F1B08" w:rsidRDefault="009F1B08">
            <w:pPr>
              <w:pStyle w:val="ListParagraph"/>
              <w:suppressAutoHyphens/>
              <w:autoSpaceDE w:val="0"/>
              <w:adjustRightInd w:val="0"/>
              <w:spacing w:line="360" w:lineRule="auto"/>
              <w:ind w:left="0"/>
              <w:rPr>
                <w:rFonts w:eastAsia="Arial Unicode MS"/>
                <w:bCs/>
                <w:szCs w:val="24"/>
                <w:lang w:val="bg-BG" w:eastAsia="ar-SA"/>
              </w:rPr>
            </w:pPr>
            <w:r w:rsidRPr="009F1B08">
              <w:rPr>
                <w:rFonts w:eastAsia="Arial Unicode MS"/>
                <w:bCs/>
                <w:szCs w:val="24"/>
                <w:lang w:val="bg-BG" w:eastAsia="ar-SA"/>
              </w:rPr>
              <w:t>(2) Теглене на суми от служителите от собствен банкомат без такса</w:t>
            </w:r>
          </w:p>
        </w:tc>
      </w:tr>
      <w:tr w:rsidR="009F1B08" w14:paraId="26D79D22" w14:textId="77777777" w:rsidTr="009F1B08">
        <w:trPr>
          <w:trHeight w:val="416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21" w14:textId="77777777" w:rsidR="009F1B08" w:rsidRPr="009F1B08" w:rsidRDefault="009F1B08">
            <w:pPr>
              <w:pStyle w:val="ListParagraph"/>
              <w:suppressAutoHyphens/>
              <w:autoSpaceDE w:val="0"/>
              <w:adjustRightInd w:val="0"/>
              <w:spacing w:line="360" w:lineRule="auto"/>
              <w:ind w:left="0"/>
              <w:rPr>
                <w:rFonts w:eastAsia="Arial Unicode MS"/>
                <w:bCs/>
                <w:szCs w:val="24"/>
                <w:lang w:val="bg-BG" w:eastAsia="ar-SA"/>
              </w:rPr>
            </w:pPr>
            <w:r w:rsidRPr="009F1B08">
              <w:rPr>
                <w:rFonts w:eastAsia="Arial Unicode MS"/>
                <w:bCs/>
                <w:szCs w:val="24"/>
                <w:lang w:val="bg-BG" w:eastAsia="ar-SA"/>
              </w:rPr>
              <w:t>(3) Теглене на суми от служителите от чужд банкомат</w:t>
            </w:r>
          </w:p>
        </w:tc>
      </w:tr>
      <w:tr w:rsidR="009F1B08" w14:paraId="26D79D24" w14:textId="77777777" w:rsidTr="009F1B08">
        <w:trPr>
          <w:trHeight w:val="416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23" w14:textId="77777777" w:rsidR="009F1B08" w:rsidRPr="009F1B08" w:rsidRDefault="009F1B08">
            <w:pPr>
              <w:pStyle w:val="ListParagraph"/>
              <w:suppressAutoHyphens/>
              <w:autoSpaceDE w:val="0"/>
              <w:adjustRightInd w:val="0"/>
              <w:spacing w:line="360" w:lineRule="auto"/>
              <w:ind w:left="0"/>
              <w:rPr>
                <w:rFonts w:eastAsia="Arial Unicode MS"/>
                <w:b/>
                <w:bCs/>
                <w:szCs w:val="24"/>
                <w:lang w:val="bg-BG" w:eastAsia="ar-SA"/>
              </w:rPr>
            </w:pPr>
            <w:r w:rsidRPr="009F1B08">
              <w:rPr>
                <w:rFonts w:eastAsia="Arial Unicode MS"/>
                <w:b/>
                <w:bCs/>
                <w:szCs w:val="24"/>
                <w:lang w:val="bg-BG" w:eastAsia="ar-SA"/>
              </w:rPr>
              <w:t>10. Изготвяне на справки по искане на Възложителя</w:t>
            </w:r>
          </w:p>
        </w:tc>
      </w:tr>
    </w:tbl>
    <w:p w14:paraId="26D79D25" w14:textId="77777777" w:rsidR="00EE4333" w:rsidRDefault="00EE4333" w:rsidP="00EE4333">
      <w:pPr>
        <w:jc w:val="both"/>
        <w:rPr>
          <w:b/>
          <w:lang w:val="bg-BG"/>
        </w:rPr>
      </w:pPr>
    </w:p>
    <w:p w14:paraId="7CF19AD3" w14:textId="6E05C41A" w:rsidR="007343A8" w:rsidRPr="007343A8" w:rsidRDefault="007343A8" w:rsidP="00EE4333">
      <w:pPr>
        <w:jc w:val="both"/>
        <w:rPr>
          <w:lang w:val="bg-BG"/>
        </w:rPr>
      </w:pPr>
      <w:r w:rsidRPr="007343A8">
        <w:rPr>
          <w:lang w:val="bg-BG"/>
        </w:rPr>
        <w:t xml:space="preserve">Изпълнителят е длъжен </w:t>
      </w:r>
      <w:r>
        <w:rPr>
          <w:lang w:val="bg-BG"/>
        </w:rPr>
        <w:t xml:space="preserve">в срок до 1 месец от сключване на договора за обществена поръчка </w:t>
      </w:r>
      <w:r w:rsidRPr="007343A8">
        <w:rPr>
          <w:lang w:val="bg-BG"/>
        </w:rPr>
        <w:t>да постави АТМ устройство /банкомат/</w:t>
      </w:r>
      <w:r>
        <w:rPr>
          <w:lang w:val="bg-BG"/>
        </w:rPr>
        <w:t xml:space="preserve"> на територията на „СБАЛХЗ“ ЕАД. Изпълнителят се задължава да постави АТМ устройство /банкомат/ на територията на „СБАЛХЗ“ ЕАД за целия срок на договора.</w:t>
      </w:r>
    </w:p>
    <w:p w14:paraId="26D79D26" w14:textId="77777777" w:rsidR="00C0249E" w:rsidRPr="00C0249E" w:rsidRDefault="00C0249E" w:rsidP="00EE4333">
      <w:pPr>
        <w:jc w:val="both"/>
        <w:rPr>
          <w:lang w:val="bg-BG"/>
        </w:rPr>
      </w:pPr>
      <w:r>
        <w:rPr>
          <w:b/>
          <w:lang w:val="bg-BG"/>
        </w:rPr>
        <w:t>Срок на договора –</w:t>
      </w:r>
      <w:r w:rsidRPr="00C0249E">
        <w:rPr>
          <w:lang w:val="bg-BG"/>
        </w:rPr>
        <w:t xml:space="preserve"> 5 години от датата на сключването му.</w:t>
      </w:r>
    </w:p>
    <w:sectPr w:rsidR="00C0249E" w:rsidRPr="00C0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593"/>
    <w:multiLevelType w:val="hybridMultilevel"/>
    <w:tmpl w:val="BC3E35FE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CD01FA8"/>
    <w:multiLevelType w:val="hybridMultilevel"/>
    <w:tmpl w:val="AE986D26"/>
    <w:lvl w:ilvl="0" w:tplc="29481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69"/>
    <w:rsid w:val="00035638"/>
    <w:rsid w:val="000F2A3D"/>
    <w:rsid w:val="00162669"/>
    <w:rsid w:val="006B52BB"/>
    <w:rsid w:val="007343A8"/>
    <w:rsid w:val="00831736"/>
    <w:rsid w:val="00947EA4"/>
    <w:rsid w:val="009F1B08"/>
    <w:rsid w:val="00AF0293"/>
    <w:rsid w:val="00BB35CD"/>
    <w:rsid w:val="00C0249E"/>
    <w:rsid w:val="00C54D6A"/>
    <w:rsid w:val="00CB3596"/>
    <w:rsid w:val="00D83FF3"/>
    <w:rsid w:val="00DF24DA"/>
    <w:rsid w:val="00E27A78"/>
    <w:rsid w:val="00EE4333"/>
    <w:rsid w:val="00F70686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9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3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43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EE4333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EE4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3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43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EE4333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EE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Никола Макавеев</cp:lastModifiedBy>
  <cp:revision>14</cp:revision>
  <dcterms:created xsi:type="dcterms:W3CDTF">2016-06-26T14:32:00Z</dcterms:created>
  <dcterms:modified xsi:type="dcterms:W3CDTF">2016-07-05T09:22:00Z</dcterms:modified>
</cp:coreProperties>
</file>