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70" w:rsidRPr="003F5470" w:rsidRDefault="003F5470" w:rsidP="003F5470">
      <w:pPr>
        <w:spacing w:after="160" w:line="259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3F5470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0" locked="0" layoutInCell="1" allowOverlap="1" wp14:anchorId="7FA6C814" wp14:editId="3C56AB4A">
            <wp:simplePos x="0" y="0"/>
            <wp:positionH relativeFrom="margin">
              <wp:posOffset>2374265</wp:posOffset>
            </wp:positionH>
            <wp:positionV relativeFrom="paragraph">
              <wp:posOffset>160655</wp:posOffset>
            </wp:positionV>
            <wp:extent cx="1069340" cy="900430"/>
            <wp:effectExtent l="0" t="0" r="0" b="0"/>
            <wp:wrapSquare wrapText="bothSides"/>
            <wp:docPr id="3" name="Picture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F5470" w:rsidRPr="003F5470" w:rsidRDefault="003F5470" w:rsidP="003F547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470" w:rsidRPr="003F5470" w:rsidRDefault="003F5470" w:rsidP="003F5470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F5470" w:rsidRPr="003F5470" w:rsidRDefault="003F5470" w:rsidP="003F5470">
      <w:pPr>
        <w:spacing w:after="160" w:line="259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3F5470" w:rsidRPr="003F5470" w:rsidRDefault="003F5470" w:rsidP="003F5470">
      <w:pPr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F5470">
        <w:rPr>
          <w:rFonts w:ascii="Times New Roman" w:hAnsi="Times New Roman" w:cs="Times New Roman"/>
          <w:b/>
          <w:sz w:val="24"/>
          <w:szCs w:val="24"/>
        </w:rPr>
        <w:t>РЕПУБЛИКА БЪЛГАРИЯ</w:t>
      </w:r>
    </w:p>
    <w:p w:rsidR="003F5470" w:rsidRPr="003F5470" w:rsidRDefault="003F5470" w:rsidP="003F5470">
      <w:pPr>
        <w:spacing w:after="12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470">
        <w:rPr>
          <w:rFonts w:ascii="Times New Roman" w:hAnsi="Times New Roman" w:cs="Times New Roman"/>
          <w:sz w:val="24"/>
          <w:szCs w:val="24"/>
        </w:rPr>
        <w:t>Минист</w:t>
      </w:r>
      <w:r>
        <w:rPr>
          <w:rFonts w:ascii="Times New Roman" w:hAnsi="Times New Roman" w:cs="Times New Roman"/>
          <w:sz w:val="24"/>
          <w:szCs w:val="24"/>
        </w:rPr>
        <w:t>ерство</w:t>
      </w:r>
      <w:r w:rsidRPr="003F5470">
        <w:rPr>
          <w:rFonts w:ascii="Times New Roman" w:hAnsi="Times New Roman" w:cs="Times New Roman"/>
          <w:sz w:val="24"/>
          <w:szCs w:val="24"/>
        </w:rPr>
        <w:t xml:space="preserve"> на здравеопазването</w:t>
      </w:r>
    </w:p>
    <w:p w:rsidR="003F5470" w:rsidRPr="003F5470" w:rsidRDefault="003F5470" w:rsidP="003F5470">
      <w:pPr>
        <w:pBdr>
          <w:top w:val="single" w:sz="4" w:space="1" w:color="auto"/>
        </w:pBdr>
        <w:spacing w:after="120" w:line="36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1C1473" w:rsidRDefault="001C1473" w:rsidP="001C1473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24"/>
          <w:lang w:val="en-US" w:eastAsia="bg-BG"/>
        </w:rPr>
      </w:pPr>
    </w:p>
    <w:p w:rsidR="00827027" w:rsidRPr="00827027" w:rsidRDefault="00827027" w:rsidP="00827027">
      <w:pPr>
        <w:spacing w:after="0" w:line="36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УТВЪРЖДАВАМ:</w:t>
      </w:r>
    </w:p>
    <w:p w:rsidR="00827027" w:rsidRDefault="00827027" w:rsidP="00827027">
      <w:pPr>
        <w:spacing w:after="0" w:line="360" w:lineRule="auto"/>
        <w:ind w:left="6094" w:firstLine="27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Д-Р ПЕТЪР МОСКОВ</w:t>
      </w:r>
    </w:p>
    <w:p w:rsidR="00827027" w:rsidRPr="00827027" w:rsidRDefault="00827027" w:rsidP="00827027">
      <w:pPr>
        <w:spacing w:after="0" w:line="360" w:lineRule="auto"/>
        <w:ind w:left="6094" w:firstLine="27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2702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МИНИСТЪР НА</w:t>
      </w:r>
    </w:p>
    <w:p w:rsidR="00827027" w:rsidRPr="00827027" w:rsidRDefault="00827027" w:rsidP="00827027">
      <w:pPr>
        <w:spacing w:after="0" w:line="360" w:lineRule="auto"/>
        <w:ind w:left="5816" w:firstLine="5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ЗДРАВЕОПАЗВАНЕТО</w:t>
      </w: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827027" w:rsidRPr="00827027" w:rsidRDefault="00827027" w:rsidP="0082702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27027" w:rsidRPr="00840A6E" w:rsidRDefault="00827027" w:rsidP="00827027">
      <w:pPr>
        <w:keepNext/>
        <w:spacing w:before="240" w:after="6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</w:pPr>
      <w:r w:rsidRPr="0082702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>Д О К У М Е Н Т А Ц И Я</w:t>
      </w:r>
      <w:r w:rsidR="00840A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 w:eastAsia="bg-BG"/>
        </w:rPr>
        <w:t xml:space="preserve"> </w:t>
      </w:r>
      <w:r w:rsidR="00840A6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bg-BG"/>
        </w:rPr>
        <w:t xml:space="preserve">  З А   У Ч А С Т И Е</w:t>
      </w:r>
    </w:p>
    <w:p w:rsidR="00827027" w:rsidRPr="00827027" w:rsidRDefault="00827027" w:rsidP="00827027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7027" w:rsidRDefault="00840A6E" w:rsidP="008270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</w:t>
      </w:r>
      <w:r w:rsidR="00827027"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ТЪРГ С ТАЙНО НАДДАВАНЕ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27027"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</w:t>
      </w:r>
    </w:p>
    <w:p w:rsidR="00827027" w:rsidRPr="00827027" w:rsidRDefault="00827027" w:rsidP="00827027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27027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ОТДАВАНЕ ПОД НАЕМ </w:t>
      </w: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 ЧАСТ</w:t>
      </w:r>
      <w:r w:rsidR="00A038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ИМОТ</w:t>
      </w:r>
      <w:r w:rsidR="00E16D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– ПУБЛИЧНА ДЪРЖАВНА </w:t>
      </w:r>
    </w:p>
    <w:p w:rsidR="00A03899" w:rsidRDefault="00827027" w:rsidP="00827027">
      <w:pPr>
        <w:spacing w:after="0" w:line="36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СОБСТВЕНОСТ, НАХОДЯЩ</w:t>
      </w:r>
      <w:r w:rsidR="00E16D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 В ГР. СОФИЯ, УЛ. „СВ. </w:t>
      </w:r>
      <w:r w:rsidR="00A038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ГЕОРГИ СОФИЙСКИ</w:t>
      </w: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”</w:t>
      </w:r>
      <w:r w:rsidR="00A038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8270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№ 1, </w:t>
      </w:r>
      <w:r w:rsidR="00A0389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ПРЕДСТАВЛЯВАЩИ НЕЗАСТРОЕНИ ТЕРЕНИ:</w:t>
      </w:r>
    </w:p>
    <w:p w:rsidR="00A03899" w:rsidRPr="00690059" w:rsidRDefault="00A03899" w:rsidP="00597AA6">
      <w:pPr>
        <w:tabs>
          <w:tab w:val="left" w:pos="9781"/>
        </w:tabs>
        <w:spacing w:after="0" w:line="360" w:lineRule="auto"/>
        <w:ind w:right="1" w:firstLine="7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690059">
        <w:rPr>
          <w:rFonts w:ascii="Times New Roman" w:hAnsi="Times New Roman" w:cs="Times New Roman"/>
        </w:rPr>
        <w:t xml:space="preserve">433 КВ. М. </w:t>
      </w:r>
      <w:r w:rsidR="00891FF3">
        <w:rPr>
          <w:rFonts w:ascii="Times New Roman" w:hAnsi="Times New Roman" w:cs="Times New Roman"/>
        </w:rPr>
        <w:t xml:space="preserve">РЕАЛНО ОБОСОБЕНА ЧАСТ </w:t>
      </w:r>
      <w:r w:rsidRPr="00690059">
        <w:rPr>
          <w:rFonts w:ascii="Times New Roman" w:hAnsi="Times New Roman" w:cs="Times New Roman"/>
        </w:rPr>
        <w:t>ОТ УПИ ІІІ- „ЗА ОЗЕЛЕНЯВАНЕ“ В КВ. 387, М. „БУЛ. БЪЛГАРИЯ – МЕДИЦИНСКИ КОМПЛЕКС – МЕДИЦИНСКА АКАДЕМИЯ“ ПО ПЛАНА НА ГР. СОФИЯ, ЦЕЛИЯТ С ПЛОЩ ОТ 1 543 КВ.М.;</w:t>
      </w:r>
    </w:p>
    <w:p w:rsidR="00A03899" w:rsidRPr="00690059" w:rsidRDefault="00A03899" w:rsidP="00597AA6">
      <w:pPr>
        <w:tabs>
          <w:tab w:val="left" w:pos="9781"/>
        </w:tabs>
        <w:spacing w:after="0" w:line="360" w:lineRule="auto"/>
        <w:ind w:right="1" w:firstLine="720"/>
        <w:jc w:val="both"/>
        <w:rPr>
          <w:rFonts w:ascii="Times New Roman" w:hAnsi="Times New Roman" w:cs="Times New Roman"/>
        </w:rPr>
      </w:pPr>
      <w:r w:rsidRPr="00690059">
        <w:rPr>
          <w:rFonts w:ascii="Times New Roman" w:hAnsi="Times New Roman" w:cs="Times New Roman"/>
          <w:lang w:val="en-US"/>
        </w:rPr>
        <w:t>9</w:t>
      </w:r>
      <w:r w:rsidR="00891FF3">
        <w:rPr>
          <w:rFonts w:ascii="Times New Roman" w:hAnsi="Times New Roman" w:cs="Times New Roman"/>
        </w:rPr>
        <w:t xml:space="preserve">10 КВ. М. РЕАЛНО ОБОСОБЕНА ЧАСТ </w:t>
      </w:r>
      <w:r w:rsidRPr="00690059">
        <w:rPr>
          <w:rFonts w:ascii="Times New Roman" w:hAnsi="Times New Roman" w:cs="Times New Roman"/>
        </w:rPr>
        <w:t xml:space="preserve">ОТ УПИ І - „ЗА БОЛНИЧЕН </w:t>
      </w:r>
      <w:proofErr w:type="gramStart"/>
      <w:r w:rsidRPr="00690059">
        <w:rPr>
          <w:rFonts w:ascii="Times New Roman" w:hAnsi="Times New Roman" w:cs="Times New Roman"/>
        </w:rPr>
        <w:t>КОМПЛЕКС“ В</w:t>
      </w:r>
      <w:proofErr w:type="gramEnd"/>
      <w:r w:rsidRPr="00690059">
        <w:rPr>
          <w:rFonts w:ascii="Times New Roman" w:hAnsi="Times New Roman" w:cs="Times New Roman"/>
        </w:rPr>
        <w:t xml:space="preserve"> КВ. 387, М. „БУЛ. БЪЛГАРИЯ – МЕДИЦИНСКИ КОМПЛЕКС – МЕДИЦИНСКА АКАДЕМИЯ“ ПО ПЛАНА НА ГР. СОФИЯ, ЦЕЛИЯТ С ПЛОЩ ОТ 203 634 КВ.М.;</w:t>
      </w:r>
    </w:p>
    <w:p w:rsidR="00A03899" w:rsidRDefault="00A03899" w:rsidP="00597AA6">
      <w:pPr>
        <w:spacing w:after="0" w:line="360" w:lineRule="auto"/>
        <w:ind w:right="1"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90059">
        <w:rPr>
          <w:rFonts w:ascii="Times New Roman" w:hAnsi="Times New Roman" w:cs="Times New Roman"/>
        </w:rPr>
        <w:t xml:space="preserve">415 КВ. М. </w:t>
      </w:r>
      <w:r w:rsidR="00891FF3">
        <w:rPr>
          <w:rFonts w:ascii="Times New Roman" w:hAnsi="Times New Roman" w:cs="Times New Roman"/>
        </w:rPr>
        <w:t xml:space="preserve">РЕАЛНО ОБОСОБЕНА ЧАСТ </w:t>
      </w:r>
      <w:r w:rsidRPr="00690059">
        <w:rPr>
          <w:rFonts w:ascii="Times New Roman" w:hAnsi="Times New Roman" w:cs="Times New Roman"/>
        </w:rPr>
        <w:t xml:space="preserve">ОТ УПИ І - „ЗА БОЛНИЧЕН КОМПЛЕКС“ В КВ. 387, М. „БУЛ. </w:t>
      </w:r>
      <w:r w:rsidR="00597AA6" w:rsidRPr="00690059">
        <w:rPr>
          <w:rFonts w:ascii="Times New Roman" w:hAnsi="Times New Roman" w:cs="Times New Roman"/>
        </w:rPr>
        <w:t>Б</w:t>
      </w:r>
      <w:r w:rsidRPr="00690059">
        <w:rPr>
          <w:rFonts w:ascii="Times New Roman" w:hAnsi="Times New Roman" w:cs="Times New Roman"/>
        </w:rPr>
        <w:t>ЪЛГАРИЯ – МЕДИЦИНСКИ КОМПЛЕКС – МЕДИЦИНСКА АКАДЕМИЯ“ ПО ПЛАНА НА ГР. СОФИЯ, ЦЕЛИЯТ С ПЛОЩ ОТ 203 634 КВ.М</w:t>
      </w:r>
      <w:r w:rsidRPr="00690059">
        <w:rPr>
          <w:rFonts w:ascii="Times New Roman" w:eastAsia="Times New Roman" w:hAnsi="Times New Roman" w:cs="Times New Roman"/>
          <w:lang w:eastAsia="bg-BG"/>
        </w:rPr>
        <w:t>.</w:t>
      </w:r>
    </w:p>
    <w:p w:rsidR="00827027" w:rsidRPr="00827027" w:rsidRDefault="00827027" w:rsidP="00A03899">
      <w:pPr>
        <w:spacing w:after="0" w:line="360" w:lineRule="auto"/>
        <w:ind w:firstLine="708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97AA6" w:rsidRDefault="00597AA6" w:rsidP="008270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44A45" w:rsidRDefault="00A44A45" w:rsidP="008270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44A45" w:rsidRPr="00A44A45" w:rsidRDefault="00A44A45" w:rsidP="008270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27027" w:rsidRDefault="00827027" w:rsidP="008270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827027">
        <w:rPr>
          <w:rFonts w:ascii="Times New Roman" w:eastAsia="Times New Roman" w:hAnsi="Times New Roman" w:cs="Times New Roman"/>
          <w:sz w:val="24"/>
          <w:szCs w:val="24"/>
          <w:lang w:eastAsia="bg-BG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8270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</w:p>
    <w:p w:rsidR="003E4EE9" w:rsidRDefault="003E4EE9" w:rsidP="0082702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7027" w:rsidRPr="00523E33" w:rsidRDefault="00827027" w:rsidP="00C46A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С Ъ Д Ъ Р Ж А Н И Е</w:t>
      </w:r>
    </w:p>
    <w:p w:rsidR="00827027" w:rsidRPr="00523E33" w:rsidRDefault="00827027" w:rsidP="00C46A03">
      <w:pPr>
        <w:spacing w:before="240" w:after="60" w:line="360" w:lineRule="auto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НА ТЪРГА:</w:t>
      </w:r>
    </w:p>
    <w:p w:rsidR="00827027" w:rsidRPr="00523E33" w:rsidRDefault="00827027" w:rsidP="00C4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7027" w:rsidRPr="00523E33" w:rsidRDefault="0082702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 на търга.</w:t>
      </w:r>
    </w:p>
    <w:p w:rsidR="00827027" w:rsidRPr="00523E33" w:rsidRDefault="00CC076E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Предназначение на имота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827027" w:rsidRPr="00523E33" w:rsidRDefault="00CC076E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Оглед на имота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27027" w:rsidRPr="00523E33" w:rsidRDefault="0082702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и място на провеждане на търга.</w:t>
      </w:r>
    </w:p>
    <w:p w:rsidR="00827027" w:rsidRPr="00523E33" w:rsidRDefault="004C4C9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Първоначална наемна цена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27027" w:rsidRPr="00523E33" w:rsidRDefault="004C4C9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Документи за участие в търга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C4C97" w:rsidRDefault="004C4C9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и условия за участие в търга. Изисквания при изготвянето и представянето на заявленията</w:t>
      </w:r>
    </w:p>
    <w:p w:rsidR="00827027" w:rsidRPr="00523E33" w:rsidRDefault="004C4C9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Депозит за участие в търга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27027" w:rsidRPr="00523E33" w:rsidRDefault="0082702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Процедура по провеждане на търга.</w:t>
      </w:r>
    </w:p>
    <w:p w:rsidR="00827027" w:rsidRPr="00523E33" w:rsidRDefault="004C4C9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Основания за недопускане до участие в търга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27027" w:rsidRPr="00523E33" w:rsidRDefault="0082702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36D51">
        <w:rPr>
          <w:rFonts w:ascii="Times New Roman" w:eastAsia="Times New Roman" w:hAnsi="Times New Roman" w:cs="Times New Roman"/>
          <w:sz w:val="24"/>
          <w:szCs w:val="24"/>
          <w:lang w:eastAsia="bg-BG"/>
        </w:rPr>
        <w:t>Наемна цена и начин на плащане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C4C9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Гаранция за изпълнение на договора.</w:t>
      </w:r>
    </w:p>
    <w:p w:rsidR="00827027" w:rsidRDefault="0082702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Договор за наем на обект – публична държавна собственост.</w:t>
      </w:r>
    </w:p>
    <w:p w:rsidR="004C4C97" w:rsidRPr="00523E33" w:rsidRDefault="004C4C97" w:rsidP="00C46A03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Други</w:t>
      </w:r>
    </w:p>
    <w:p w:rsidR="00827027" w:rsidRPr="00523E33" w:rsidRDefault="00827027" w:rsidP="00C46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7027" w:rsidRPr="00523E33" w:rsidRDefault="00827027" w:rsidP="00C46A0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ПРИЛОЖЕНИЯ:</w:t>
      </w:r>
    </w:p>
    <w:p w:rsidR="00371822" w:rsidRPr="00523E33" w:rsidRDefault="00371822" w:rsidP="00C46A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7027" w:rsidRPr="00523E33" w:rsidRDefault="00827027" w:rsidP="00C46A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="00C662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Схема с разположение на площите, отдаване под наем /Приложение № 1/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827027" w:rsidRPr="00523E33" w:rsidRDefault="00827027" w:rsidP="00C46A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="00C662AF" w:rsidRPr="00C662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  <w:r w:rsidR="00C662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Зая</w:t>
      </w:r>
      <w:r w:rsidR="00C662AF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вление за участие в </w:t>
      </w:r>
      <w:r w:rsidR="00C662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търга /Приложение № 2/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864DEB" w:rsidRDefault="00827027" w:rsidP="00C662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</w:t>
      </w:r>
      <w:r w:rsidR="00864DEB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Списък на всички приложени документи към заявлението</w:t>
      </w:r>
      <w:r w:rsidR="00864DEB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/Приложение № 3/</w:t>
      </w:r>
      <w:r w:rsidR="00864DEB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27027" w:rsidRPr="00523E33" w:rsidRDefault="00864DEB" w:rsidP="00C662A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Декларация за приемане клаузите на договора и за липса на обстоятелства по </w:t>
      </w:r>
      <w:r w:rsidR="00827027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§1, т. 1 от Допълнителните разпоредби на Закона за предотвратяване и разкриване на конфликт на интереси </w:t>
      </w:r>
      <w:r w:rsidR="00C662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4</w:t>
      </w:r>
      <w:r w:rsidR="00C662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 w:rsidR="00827027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827027" w:rsidRDefault="00864DEB" w:rsidP="00C46A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="00827027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Декларация за оглед </w:t>
      </w:r>
      <w:r w:rsidR="00C662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/Приложение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5</w:t>
      </w:r>
      <w:r w:rsidR="00C662AF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 w:rsidR="00827027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3A38F5" w:rsidRDefault="00864DEB" w:rsidP="00C46A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</w:t>
      </w:r>
      <w:r w:rsidR="003A38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Информация за кандидата /Приложение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6</w:t>
      </w:r>
      <w:r w:rsidR="003A38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3A38F5" w:rsidRDefault="00864DEB" w:rsidP="00C46A0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7</w:t>
      </w:r>
      <w:r w:rsidR="003A38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Ценово предложение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/Приложение № 7</w:t>
      </w:r>
      <w:r w:rsidR="003A38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;</w:t>
      </w:r>
    </w:p>
    <w:p w:rsidR="0039423D" w:rsidRPr="00864DEB" w:rsidRDefault="00864DEB" w:rsidP="00864DE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8</w:t>
      </w:r>
      <w:r w:rsidR="003A38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</w:t>
      </w:r>
      <w:r w:rsidR="00D47D2C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Проект на д</w:t>
      </w:r>
      <w:r w:rsidR="003A38F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оговор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наем на части от недвижими имоти – публична държавна собственост /Приложение № 8/.</w:t>
      </w:r>
    </w:p>
    <w:p w:rsidR="00371822" w:rsidRPr="00523E33" w:rsidRDefault="00371822" w:rsidP="00C4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822" w:rsidRPr="00523E33" w:rsidRDefault="00371822" w:rsidP="00C4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72BCA" w:rsidRDefault="00272BCA" w:rsidP="00C4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A38F5" w:rsidRPr="00523E33" w:rsidRDefault="003A38F5" w:rsidP="00C4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822" w:rsidRPr="00523E33" w:rsidRDefault="00371822" w:rsidP="00C4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71822" w:rsidRPr="00523E33" w:rsidRDefault="00371822" w:rsidP="00C46A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4EE9" w:rsidRDefault="003E4EE9" w:rsidP="00C46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7027" w:rsidRPr="00523E33" w:rsidRDefault="00827027" w:rsidP="00C46A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УСЛОВИЯ ЗА ПРОВЕЖДАНЕ НА ТЪРГА</w:t>
      </w:r>
    </w:p>
    <w:p w:rsidR="00827027" w:rsidRPr="00523E33" w:rsidRDefault="00827027" w:rsidP="00C46A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5A33A9" w:rsidRPr="00523E33" w:rsidRDefault="00827027" w:rsidP="003E4EE9">
      <w:pPr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Настоящият търг с тайно наддаване се провежда на основание чл. 16, ал. 2 и чл. 19, ал. 1 от Закона за държавната собственост /ЗДС/ и чл. 13 и Глава Пета от Правилника за прилагане на Закона за държавната собственост /ППЗДС/, както и с оглед необходимостта от отдаване под наем на части от недвижим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имот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публична държавна </w:t>
      </w:r>
      <w:r w:rsidR="005B0C36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собственост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="005A33A9" w:rsidRPr="00523E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представляващи незастроени терени.</w:t>
      </w:r>
    </w:p>
    <w:p w:rsidR="00827027" w:rsidRPr="00523E33" w:rsidRDefault="00827027" w:rsidP="00C46A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4EE9" w:rsidRPr="003E4EE9" w:rsidRDefault="00827027" w:rsidP="003E4EE9">
      <w:pPr>
        <w:pStyle w:val="ListParagraph"/>
        <w:numPr>
          <w:ilvl w:val="0"/>
          <w:numId w:val="7"/>
        </w:numPr>
        <w:tabs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E4E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Предмет на търга</w:t>
      </w:r>
      <w:r w:rsidR="003E4EE9" w:rsidRPr="003E4E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0C04E9" w:rsidRPr="003E4EE9" w:rsidRDefault="00827027" w:rsidP="003E4EE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E4EE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Отдаване под наем на </w:t>
      </w:r>
      <w:r w:rsidR="000C04E9" w:rsidRPr="003E4EE9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части от недвижими имоти – публична държавна собственост, находящи се в гр. София, бул. „Св. Георги Софийски“ № 1, както следва:</w:t>
      </w:r>
    </w:p>
    <w:p w:rsidR="000C04E9" w:rsidRPr="00523E33" w:rsidRDefault="000C04E9" w:rsidP="00C46A03">
      <w:pPr>
        <w:tabs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- </w:t>
      </w:r>
      <w:r w:rsidRPr="00523E33">
        <w:rPr>
          <w:rFonts w:ascii="Times New Roman" w:hAnsi="Times New Roman" w:cs="Times New Roman"/>
          <w:sz w:val="24"/>
          <w:szCs w:val="24"/>
        </w:rPr>
        <w:t>433 (четиристотин тридесет и три) кв. метра, представляващи</w:t>
      </w:r>
      <w:r w:rsidR="00891FF3">
        <w:rPr>
          <w:rFonts w:ascii="Times New Roman" w:hAnsi="Times New Roman" w:cs="Times New Roman"/>
          <w:sz w:val="24"/>
          <w:szCs w:val="24"/>
        </w:rPr>
        <w:t xml:space="preserve"> реално обособена </w:t>
      </w:r>
      <w:r w:rsidRPr="00523E33">
        <w:rPr>
          <w:rFonts w:ascii="Times New Roman" w:hAnsi="Times New Roman" w:cs="Times New Roman"/>
          <w:sz w:val="24"/>
          <w:szCs w:val="24"/>
        </w:rPr>
        <w:t xml:space="preserve"> част от УПИ ІІІ</w:t>
      </w:r>
      <w:r w:rsidR="00364712" w:rsidRPr="00523E33">
        <w:rPr>
          <w:rFonts w:ascii="Times New Roman" w:hAnsi="Times New Roman" w:cs="Times New Roman"/>
          <w:sz w:val="24"/>
          <w:szCs w:val="24"/>
        </w:rPr>
        <w:t xml:space="preserve"> </w:t>
      </w:r>
      <w:r w:rsidRPr="00523E33">
        <w:rPr>
          <w:rFonts w:ascii="Times New Roman" w:hAnsi="Times New Roman" w:cs="Times New Roman"/>
          <w:sz w:val="24"/>
          <w:szCs w:val="24"/>
        </w:rPr>
        <w:t>- „за озеленяване“ в кв. 387, м. „Бул. България – Медицински комплекс – Медицинска академия“ по плана на гр. Софи</w:t>
      </w:r>
      <w:r w:rsidR="00E16D97" w:rsidRPr="00523E33">
        <w:rPr>
          <w:rFonts w:ascii="Times New Roman" w:hAnsi="Times New Roman" w:cs="Times New Roman"/>
          <w:sz w:val="24"/>
          <w:szCs w:val="24"/>
        </w:rPr>
        <w:t>я, целият с площ от 1 543 кв. м.;</w:t>
      </w:r>
    </w:p>
    <w:p w:rsidR="000C04E9" w:rsidRPr="00523E33" w:rsidRDefault="000C04E9" w:rsidP="00C46A03">
      <w:pPr>
        <w:tabs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3E33">
        <w:rPr>
          <w:rFonts w:ascii="Times New Roman" w:hAnsi="Times New Roman" w:cs="Times New Roman"/>
          <w:sz w:val="24"/>
          <w:szCs w:val="24"/>
        </w:rPr>
        <w:t xml:space="preserve">- </w:t>
      </w:r>
      <w:r w:rsidRPr="00523E33">
        <w:rPr>
          <w:rFonts w:ascii="Times New Roman" w:hAnsi="Times New Roman" w:cs="Times New Roman"/>
          <w:sz w:val="24"/>
          <w:szCs w:val="24"/>
          <w:lang w:val="en-US"/>
        </w:rPr>
        <w:t>9</w:t>
      </w:r>
      <w:r w:rsidRPr="00523E33">
        <w:rPr>
          <w:rFonts w:ascii="Times New Roman" w:hAnsi="Times New Roman" w:cs="Times New Roman"/>
          <w:sz w:val="24"/>
          <w:szCs w:val="24"/>
        </w:rPr>
        <w:t xml:space="preserve">10 (деветстотин и десет) кв. метра, представляващи </w:t>
      </w:r>
      <w:r w:rsidR="00891FF3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 w:rsidRPr="00523E33">
        <w:rPr>
          <w:rFonts w:ascii="Times New Roman" w:hAnsi="Times New Roman" w:cs="Times New Roman"/>
          <w:sz w:val="24"/>
          <w:szCs w:val="24"/>
        </w:rPr>
        <w:t>част от УПИ І - „за болничен комплекс“ в кв. 387, м. „Бул. България – Медицински комплекс – Медицинска академия“ по плана на гр. София, целият с площ от 203 634 кв.</w:t>
      </w:r>
      <w:r w:rsidR="00E16D97" w:rsidRPr="00523E33">
        <w:rPr>
          <w:rFonts w:ascii="Times New Roman" w:hAnsi="Times New Roman" w:cs="Times New Roman"/>
          <w:sz w:val="24"/>
          <w:szCs w:val="24"/>
        </w:rPr>
        <w:t xml:space="preserve"> </w:t>
      </w:r>
      <w:r w:rsidRPr="00523E33">
        <w:rPr>
          <w:rFonts w:ascii="Times New Roman" w:hAnsi="Times New Roman" w:cs="Times New Roman"/>
          <w:sz w:val="24"/>
          <w:szCs w:val="24"/>
        </w:rPr>
        <w:t>м.;</w:t>
      </w:r>
    </w:p>
    <w:p w:rsidR="005A33A9" w:rsidRPr="00523E33" w:rsidRDefault="000C04E9" w:rsidP="00C46A03">
      <w:pPr>
        <w:spacing w:after="0" w:line="360" w:lineRule="auto"/>
        <w:ind w:firstLine="720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523E33">
        <w:rPr>
          <w:rFonts w:ascii="Times New Roman" w:hAnsi="Times New Roman" w:cs="Times New Roman"/>
          <w:sz w:val="24"/>
          <w:szCs w:val="24"/>
        </w:rPr>
        <w:t>- 415 (четиристотин и петнадесет) кв.</w:t>
      </w:r>
      <w:r w:rsidR="000F5CB1" w:rsidRPr="00523E33">
        <w:rPr>
          <w:rFonts w:ascii="Times New Roman" w:hAnsi="Times New Roman" w:cs="Times New Roman"/>
          <w:sz w:val="24"/>
          <w:szCs w:val="24"/>
        </w:rPr>
        <w:t xml:space="preserve"> </w:t>
      </w:r>
      <w:r w:rsidRPr="00523E33">
        <w:rPr>
          <w:rFonts w:ascii="Times New Roman" w:hAnsi="Times New Roman" w:cs="Times New Roman"/>
          <w:sz w:val="24"/>
          <w:szCs w:val="24"/>
        </w:rPr>
        <w:t xml:space="preserve">метра, представляващи </w:t>
      </w:r>
      <w:r w:rsidR="00891FF3">
        <w:rPr>
          <w:rFonts w:ascii="Times New Roman" w:hAnsi="Times New Roman" w:cs="Times New Roman"/>
          <w:sz w:val="24"/>
          <w:szCs w:val="24"/>
        </w:rPr>
        <w:t xml:space="preserve">реално обособена </w:t>
      </w:r>
      <w:r w:rsidRPr="00523E33">
        <w:rPr>
          <w:rFonts w:ascii="Times New Roman" w:hAnsi="Times New Roman" w:cs="Times New Roman"/>
          <w:sz w:val="24"/>
          <w:szCs w:val="24"/>
        </w:rPr>
        <w:t>част от УПИ І - „за болничен комплекс“ в кв. 387, м. „Бул. България – Медицински комплекс – Медицинска академия“ по плана на гр. София, целият с площ от 203 634 кв.</w:t>
      </w:r>
      <w:r w:rsidR="00E16D97" w:rsidRPr="00523E33">
        <w:rPr>
          <w:rFonts w:ascii="Times New Roman" w:hAnsi="Times New Roman" w:cs="Times New Roman"/>
          <w:sz w:val="24"/>
          <w:szCs w:val="24"/>
        </w:rPr>
        <w:t xml:space="preserve"> </w:t>
      </w:r>
      <w:r w:rsidRPr="00523E33">
        <w:rPr>
          <w:rFonts w:ascii="Times New Roman" w:hAnsi="Times New Roman" w:cs="Times New Roman"/>
          <w:sz w:val="24"/>
          <w:szCs w:val="24"/>
        </w:rPr>
        <w:t xml:space="preserve">м., </w:t>
      </w:r>
    </w:p>
    <w:p w:rsidR="005A33A9" w:rsidRPr="00523E33" w:rsidRDefault="005A33A9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hAnsi="Times New Roman" w:cs="Times New Roman"/>
          <w:sz w:val="24"/>
          <w:szCs w:val="24"/>
        </w:rPr>
        <w:t xml:space="preserve">Като разположението </w:t>
      </w:r>
      <w:r w:rsidR="000C04E9" w:rsidRPr="00523E33">
        <w:rPr>
          <w:rFonts w:ascii="Times New Roman" w:hAnsi="Times New Roman" w:cs="Times New Roman"/>
          <w:sz w:val="24"/>
          <w:szCs w:val="24"/>
        </w:rPr>
        <w:t xml:space="preserve">на </w:t>
      </w:r>
      <w:r w:rsidR="00364712" w:rsidRPr="00523E33">
        <w:rPr>
          <w:rFonts w:ascii="Times New Roman" w:hAnsi="Times New Roman" w:cs="Times New Roman"/>
          <w:sz w:val="24"/>
          <w:szCs w:val="24"/>
        </w:rPr>
        <w:t>горепосочените</w:t>
      </w:r>
      <w:r w:rsidRPr="00523E33">
        <w:rPr>
          <w:rFonts w:ascii="Times New Roman" w:hAnsi="Times New Roman" w:cs="Times New Roman"/>
          <w:sz w:val="24"/>
          <w:szCs w:val="24"/>
        </w:rPr>
        <w:t xml:space="preserve"> посочените площи е </w:t>
      </w:r>
      <w:r w:rsidR="000C04E9" w:rsidRPr="00523E33">
        <w:rPr>
          <w:rFonts w:ascii="Times New Roman" w:hAnsi="Times New Roman" w:cs="Times New Roman"/>
          <w:sz w:val="24"/>
          <w:szCs w:val="24"/>
        </w:rPr>
        <w:t>показано на приложената схема</w:t>
      </w:r>
      <w:r w:rsidRPr="00523E33">
        <w:rPr>
          <w:rFonts w:ascii="Times New Roman" w:hAnsi="Times New Roman" w:cs="Times New Roman"/>
          <w:sz w:val="24"/>
          <w:szCs w:val="24"/>
        </w:rPr>
        <w:t xml:space="preserve"> </w:t>
      </w:r>
      <w:r w:rsidRPr="007448E5">
        <w:rPr>
          <w:rFonts w:ascii="Times New Roman" w:hAnsi="Times New Roman" w:cs="Times New Roman"/>
          <w:sz w:val="24"/>
          <w:szCs w:val="24"/>
        </w:rPr>
        <w:t xml:space="preserve">/Приложение № </w:t>
      </w:r>
      <w:r w:rsidR="007448E5" w:rsidRPr="007448E5">
        <w:rPr>
          <w:rFonts w:ascii="Times New Roman" w:hAnsi="Times New Roman" w:cs="Times New Roman"/>
          <w:sz w:val="24"/>
          <w:szCs w:val="24"/>
        </w:rPr>
        <w:t>1</w:t>
      </w:r>
      <w:r w:rsidRPr="007448E5">
        <w:rPr>
          <w:rFonts w:ascii="Times New Roman" w:hAnsi="Times New Roman" w:cs="Times New Roman"/>
          <w:sz w:val="24"/>
          <w:szCs w:val="24"/>
        </w:rPr>
        <w:t>/</w:t>
      </w:r>
      <w:r w:rsidR="00827027" w:rsidRPr="007448E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827027" w:rsidRPr="00523E33" w:rsidRDefault="00364712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Частите от и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мотите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предмет на настоящият търг,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с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предоставени права на управление на Министерството на </w:t>
      </w:r>
      <w:r w:rsidR="00361460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здравеопазването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/</w:t>
      </w:r>
      <w:r w:rsidR="00361460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МЗ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/, 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са 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описан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Акт за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публична държавна собственост 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№ 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01617/31.05.1999 г. Същите 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представляват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незастроен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терен</w:t>
      </w:r>
      <w:r w:rsidR="005A33A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с предназначение за 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озеленяване и за болничен комплекс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27027" w:rsidRPr="00523E33" w:rsidRDefault="00827027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4EE9" w:rsidRDefault="00827027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59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2.</w:t>
      </w:r>
      <w:r w:rsidRPr="00744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FA3379" w:rsidRPr="007448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Предназначение на имота</w:t>
      </w:r>
      <w:r w:rsidR="003E4E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27027" w:rsidRPr="00523E33" w:rsidRDefault="000C04E9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44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Описаните незастроени площи, ще се ползват с временно предназначение </w:t>
      </w:r>
      <w:r w:rsidRPr="007448E5">
        <w:rPr>
          <w:rFonts w:ascii="Times New Roman" w:hAnsi="Times New Roman" w:cs="Times New Roman"/>
          <w:sz w:val="24"/>
          <w:szCs w:val="24"/>
        </w:rPr>
        <w:t xml:space="preserve">за престой на строителна техника и механизация, </w:t>
      </w:r>
      <w:r w:rsidR="001A525B" w:rsidRPr="007448E5">
        <w:rPr>
          <w:rFonts w:ascii="Times New Roman" w:hAnsi="Times New Roman" w:cs="Times New Roman"/>
          <w:sz w:val="24"/>
          <w:szCs w:val="24"/>
        </w:rPr>
        <w:t xml:space="preserve">поставяне на строителна ограда, </w:t>
      </w:r>
      <w:r w:rsidRPr="007448E5">
        <w:rPr>
          <w:rFonts w:ascii="Times New Roman" w:hAnsi="Times New Roman" w:cs="Times New Roman"/>
          <w:sz w:val="24"/>
          <w:szCs w:val="24"/>
        </w:rPr>
        <w:t>временно складиране</w:t>
      </w:r>
      <w:r w:rsidRPr="00523E33">
        <w:rPr>
          <w:rFonts w:ascii="Times New Roman" w:hAnsi="Times New Roman" w:cs="Times New Roman"/>
          <w:sz w:val="24"/>
          <w:szCs w:val="24"/>
        </w:rPr>
        <w:t xml:space="preserve"> на строителни материали, натрупване на земна маса, укрепвания и обратен насип на масов изкоп, като след това следва д</w:t>
      </w:r>
      <w:r w:rsidR="005A33A9" w:rsidRPr="00523E33">
        <w:rPr>
          <w:rFonts w:ascii="Times New Roman" w:hAnsi="Times New Roman" w:cs="Times New Roman"/>
          <w:sz w:val="24"/>
          <w:szCs w:val="24"/>
        </w:rPr>
        <w:t>а се възстановят в първоначален</w:t>
      </w:r>
      <w:r w:rsidRPr="00523E33">
        <w:rPr>
          <w:rFonts w:ascii="Times New Roman" w:hAnsi="Times New Roman" w:cs="Times New Roman"/>
          <w:sz w:val="24"/>
          <w:szCs w:val="24"/>
        </w:rPr>
        <w:t xml:space="preserve"> вид и предназначение.</w:t>
      </w:r>
    </w:p>
    <w:p w:rsidR="00827027" w:rsidRPr="00523E33" w:rsidRDefault="00827027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91FF3" w:rsidRDefault="00891FF3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891FF3" w:rsidRDefault="00891FF3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E4EE9" w:rsidRDefault="00827027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E59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3.</w:t>
      </w:r>
      <w:r w:rsidRPr="00744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448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Оглед на имота</w:t>
      </w:r>
      <w:r w:rsidR="003E4EE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827027" w:rsidRPr="00523E33" w:rsidRDefault="00827027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7448E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Огледът на обекта </w:t>
      </w:r>
      <w:r w:rsidRPr="007448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се извършва след предварителна заявка на тел. 02/9</w:t>
      </w:r>
      <w:r w:rsidR="000C04E9" w:rsidRPr="007448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301 419</w:t>
      </w:r>
      <w:r w:rsidRPr="007448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02/9</w:t>
      </w:r>
      <w:r w:rsidR="000C04E9" w:rsidRPr="007448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301 424</w:t>
      </w:r>
      <w:r w:rsidRPr="007448E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лица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контакти – </w:t>
      </w:r>
      <w:r w:rsidR="000C04E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Лора Стоянова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- </w:t>
      </w:r>
      <w:r w:rsidR="000C04E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държавен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експерт и  </w:t>
      </w:r>
      <w:r w:rsidR="000C04E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Теодор </w:t>
      </w:r>
      <w:proofErr w:type="spellStart"/>
      <w:r w:rsidR="000C04E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Гарвалов</w:t>
      </w:r>
      <w:proofErr w:type="spellEnd"/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– </w:t>
      </w:r>
      <w:r w:rsidR="000C04E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юрисконсулт в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отдел „Стопански дейности</w:t>
      </w:r>
      <w:r w:rsidR="000C04E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и управление на собствеността” в дирекция „Финансово стопански дей</w:t>
      </w:r>
      <w:r w:rsidR="001540E1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ности и </w:t>
      </w:r>
      <w:r w:rsidR="004B2B94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у</w:t>
      </w:r>
      <w:r w:rsidR="001540E1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правление на с</w:t>
      </w:r>
      <w:r w:rsidR="000C04E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обствеността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”. </w:t>
      </w:r>
    </w:p>
    <w:p w:rsidR="00827027" w:rsidRPr="00523E33" w:rsidRDefault="00827027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4EE9" w:rsidRDefault="007448E5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9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4</w:t>
      </w:r>
      <w:r w:rsidR="00827027" w:rsidRPr="00CE59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D12604" w:rsidRPr="00CE59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и място на провеждане на търга</w:t>
      </w:r>
      <w:r w:rsidR="003E4EE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827027" w:rsidRPr="00523E33" w:rsidRDefault="00827027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959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Търгът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ще се проведе на </w:t>
      </w:r>
      <w:r w:rsidR="004479AB">
        <w:rPr>
          <w:rFonts w:ascii="Times New Roman" w:eastAsia="Times New Roman" w:hAnsi="Times New Roman" w:cs="Times New Roman"/>
          <w:sz w:val="24"/>
          <w:szCs w:val="24"/>
          <w:lang w:eastAsia="bg-BG"/>
        </w:rPr>
        <w:t>02</w:t>
      </w:r>
      <w:r w:rsidR="00FE68C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4479AB">
        <w:rPr>
          <w:rFonts w:ascii="Times New Roman" w:eastAsia="Times New Roman" w:hAnsi="Times New Roman" w:cs="Times New Roman"/>
          <w:sz w:val="24"/>
          <w:szCs w:val="24"/>
          <w:lang w:eastAsia="bg-BG"/>
        </w:rPr>
        <w:t>12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.201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1</w:t>
      </w:r>
      <w:r w:rsidR="00FE68C9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FE68C9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0C04E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0 часа в сградата на МЗ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гр. София, </w:t>
      </w:r>
      <w:r w:rsidR="005224A5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л. “Св. </w:t>
      </w:r>
      <w:r w:rsidR="005224A5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Неделя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” № </w:t>
      </w:r>
      <w:r w:rsidR="005224A5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34E71" w:rsidRPr="00523E33" w:rsidRDefault="00E34E71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E4EE9" w:rsidRDefault="007448E5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E59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5</w:t>
      </w:r>
      <w:r w:rsidR="00E34E71" w:rsidRPr="00CE59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E34E71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86E77" w:rsidRPr="007448E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</w:t>
      </w:r>
      <w:r w:rsidR="00E34E71" w:rsidRPr="00523E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ървоначална наемна цена</w:t>
      </w:r>
      <w:r w:rsidR="003E4EE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34E71" w:rsidRPr="00523E33" w:rsidRDefault="00E34E71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Началната </w:t>
      </w:r>
      <w:r w:rsidR="00386E7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наемна 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цена на описаните площи е </w:t>
      </w:r>
      <w:r w:rsidR="00112534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3032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112534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55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лева (</w:t>
      </w:r>
      <w:r w:rsidR="00112534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 хиляди тридесет и два лева и петдесет и пет стотинки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) без ДДС. </w:t>
      </w:r>
      <w:r w:rsidR="00386E77" w:rsidRPr="00523E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Началната наемна</w:t>
      </w:r>
      <w:r w:rsidRPr="00523E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цена е определена съгласно чл. 41</w:t>
      </w:r>
      <w:r w:rsidR="00112534" w:rsidRPr="00523E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във връзка с чл. 34 и чл. 38 </w:t>
      </w:r>
      <w:r w:rsidRPr="00523E3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Правилника за прилагане на Закона за държавната собственост.</w:t>
      </w:r>
    </w:p>
    <w:p w:rsidR="00E34E71" w:rsidRPr="00523E33" w:rsidRDefault="00E34E71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714CC" w:rsidRPr="00523E33" w:rsidRDefault="00C615C9" w:rsidP="00C46A0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 w:rsidRPr="00CE595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6. </w:t>
      </w:r>
      <w:r w:rsidRPr="00CE59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Документи за участие в търга</w:t>
      </w:r>
      <w:r w:rsidR="003E4EE9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714CC" w:rsidRPr="00523E33" w:rsidRDefault="004714CC" w:rsidP="00C46A0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1.</w:t>
      </w: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="00C615C9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Заявление за участие в търга (по образец);</w:t>
      </w:r>
    </w:p>
    <w:p w:rsidR="004714CC" w:rsidRPr="00523E33" w:rsidRDefault="00F923D9" w:rsidP="00F923D9">
      <w:pPr>
        <w:pStyle w:val="BodyText1"/>
        <w:shd w:val="clear" w:color="auto" w:fill="auto"/>
        <w:tabs>
          <w:tab w:val="left" w:pos="709"/>
          <w:tab w:val="left" w:pos="851"/>
          <w:tab w:val="left" w:pos="99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right="20"/>
        <w:rPr>
          <w:noProof/>
          <w:lang w:eastAsia="bg-BG"/>
        </w:rPr>
      </w:pPr>
      <w:r w:rsidRPr="00523E33">
        <w:rPr>
          <w:noProof/>
          <w:lang w:eastAsia="bg-BG"/>
        </w:rPr>
        <w:tab/>
      </w:r>
      <w:r w:rsidR="004714CC" w:rsidRPr="00523E33">
        <w:rPr>
          <w:noProof/>
          <w:lang w:eastAsia="bg-BG"/>
        </w:rPr>
        <w:t xml:space="preserve"> 2. </w:t>
      </w:r>
      <w:r w:rsidRPr="00523E33">
        <w:t>Заверено от кандидата копие от документа за регистрация или документ за издаден Единен идентификационен код /ЕИК/, съгласно чл. 23 от Закона за търговския регистър. За чуждестранно лице – документ за регистрация съобразно националното му законодателство. Когато не е представен ЕИК, участниците прилагат заверено от кандидата копие от Удостоверение за актуално състояние. Чуждестранните юридически лица прилагат еквивалентен документ на съдебен или административен орган от държавата, в която са установени</w:t>
      </w:r>
      <w:r w:rsidR="00345097" w:rsidRPr="00523E33">
        <w:rPr>
          <w:noProof/>
          <w:lang w:eastAsia="bg-BG"/>
        </w:rPr>
        <w:t xml:space="preserve"> (оригинал или заверено копие);</w:t>
      </w:r>
    </w:p>
    <w:p w:rsidR="00345097" w:rsidRPr="00523E33" w:rsidRDefault="004714CC" w:rsidP="00C46A03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3. </w:t>
      </w:r>
      <w:r w:rsidR="00345097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Удостоверение за наличие или липса на задължения на кандидата към държавата по чл. 87, ал. 6, във връзка с чл. 162, ал. 2 от ДОПК (оригинал или заверено копие);</w:t>
      </w:r>
    </w:p>
    <w:p w:rsidR="007246FE" w:rsidRPr="00523E33" w:rsidRDefault="00345097" w:rsidP="00C46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4714CC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4.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Удостоверение за наличие или липса на задължения на кандидата  към общината по чл. 87, ал. 6, във връзка с чл. 162, ал. 2 от ДОПК (оригинал или заверено копие);</w:t>
      </w:r>
    </w:p>
    <w:p w:rsidR="00523E33" w:rsidRPr="00523E33" w:rsidRDefault="007246FE" w:rsidP="00523E3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4714CC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5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. </w:t>
      </w:r>
      <w:r w:rsidR="00523E33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Удостоверение, че кандидатът не е обявен и не се намира в открито производство по несъстоятелност, издадено от Агенция по вписванията (оригинал или заверено копие);</w:t>
      </w:r>
    </w:p>
    <w:p w:rsidR="00523E33" w:rsidRPr="00523E33" w:rsidRDefault="00523E33" w:rsidP="00523E3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  <w:t>6. Удостоверение, че кандидатът не е обявен в ликвидация, издадено от Агенция по вписванията (оригинал или заверено копие);</w:t>
      </w:r>
    </w:p>
    <w:p w:rsidR="00C615C9" w:rsidRPr="00523E33" w:rsidRDefault="004714CC" w:rsidP="00C46A0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lastRenderedPageBreak/>
        <w:tab/>
      </w:r>
      <w:r w:rsidR="00BD79B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="00C615C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 Документ за внесен депозит за участие в търга</w:t>
      </w:r>
      <w:r w:rsidR="0034509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(оригинал)</w:t>
      </w:r>
      <w:r w:rsidR="00C615C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;</w:t>
      </w:r>
    </w:p>
    <w:p w:rsidR="00C615C9" w:rsidRPr="00523E33" w:rsidRDefault="00BD79B9" w:rsidP="00C46A03">
      <w:pPr>
        <w:tabs>
          <w:tab w:val="left" w:pos="70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8</w:t>
      </w:r>
      <w:r w:rsidR="00C615C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 Свидетелство за съдимост на участника</w:t>
      </w:r>
      <w:r w:rsidR="006740F4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="00C615C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юридически лица свидетелство за съдимост на членовете на управителните и контролните органи на търговското дружество /срок на валидност 6 месеца/;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8C1015" w:rsidRPr="00523E33" w:rsidRDefault="0073144D" w:rsidP="00C46A0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9</w:t>
      </w:r>
      <w:r w:rsidR="004714CC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="00181DA3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Декларация за приемане на клаузите на договора</w:t>
      </w:r>
      <w:r w:rsidR="00EF4644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и за липса на обстоятелствата по § 1, т. 1 от Допълнителните разпоредби на Закона за предотвратяване и установяване на конфликт на интереси (от членовете на органа на управление на кандидата, както и временно изпълняващ такава длъжност, включително и</w:t>
      </w:r>
      <w:r w:rsidR="0023135E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упълномощения представител</w:t>
      </w:r>
      <w:r w:rsidR="00EF4644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181DA3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(по образец);</w:t>
      </w:r>
    </w:p>
    <w:p w:rsidR="00C615C9" w:rsidRPr="00523E33" w:rsidRDefault="0073144D" w:rsidP="00C46A03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EF4644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0</w:t>
      </w:r>
      <w:r w:rsidR="00C615C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Декларация за оглед (по образец);</w:t>
      </w:r>
    </w:p>
    <w:p w:rsidR="007246FE" w:rsidRPr="00523E33" w:rsidRDefault="008C1015" w:rsidP="00C46A0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EF4644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C615C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. Нотариално заверено пълномощно на лицето, подписало заявлението, в 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="00C615C9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лучай че няма представителна власт по документ за регистрация;</w:t>
      </w:r>
      <w:r w:rsidR="007246FE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:rsidR="007246FE" w:rsidRPr="00523E33" w:rsidRDefault="007246FE" w:rsidP="00C46A0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EF4644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Списък на всички приложени документи към заявлението, подписан от участника;</w:t>
      </w:r>
    </w:p>
    <w:p w:rsidR="007246FE" w:rsidRPr="00523E33" w:rsidRDefault="007246FE" w:rsidP="00C46A03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1</w:t>
      </w:r>
      <w:r w:rsidR="00EF4644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3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 Ценово предложение</w:t>
      </w:r>
      <w:r w:rsidR="006740F4"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(по образец)</w:t>
      </w:r>
      <w:r w:rsidRPr="00523E33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, поставено в отделен запечатан плик.</w:t>
      </w:r>
    </w:p>
    <w:p w:rsidR="007246FE" w:rsidRPr="00523E33" w:rsidRDefault="00CE5959" w:rsidP="00C46A0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8C1015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</w:t>
      </w:r>
      <w:r w:rsidR="00EF4644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4</w:t>
      </w:r>
      <w:r w:rsidR="007246FE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 Информация за кандидата (по образец);</w:t>
      </w:r>
    </w:p>
    <w:p w:rsidR="007246FE" w:rsidRPr="00523E33" w:rsidRDefault="00CE5959" w:rsidP="00C46A03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8C1015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</w:t>
      </w:r>
      <w:r w:rsidR="00EF4644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5</w:t>
      </w:r>
      <w:r w:rsidR="007246FE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 Нотариално заверено пълномощно на лицето упълномощено да представлява участника в търга (заверено копие).</w:t>
      </w:r>
    </w:p>
    <w:p w:rsidR="007246FE" w:rsidRPr="00523E33" w:rsidRDefault="006740F4" w:rsidP="006740F4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7246FE" w:rsidRPr="00523E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 xml:space="preserve">Забележка: </w:t>
      </w:r>
      <w:r w:rsidR="007246FE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Лицата, които са упълномощени от кандидатите, подали заявление за участие, </w:t>
      </w:r>
      <w:r w:rsidR="007246F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да присъстват при отваряне и разглеждане на ценовите предложения от комисията,</w:t>
      </w:r>
      <w:r w:rsidR="007246FE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се легитимират пред тръжната комисия с представяне на документ за самоличност и документ, удостоверяващ представителната власт.</w:t>
      </w:r>
    </w:p>
    <w:p w:rsidR="007246FE" w:rsidRPr="00523E33" w:rsidRDefault="007246FE" w:rsidP="00C46A03">
      <w:pPr>
        <w:shd w:val="clear" w:color="auto" w:fill="FFFFFF"/>
        <w:tabs>
          <w:tab w:val="left" w:pos="85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  <w:t xml:space="preserve">Когато участник в търга представя заверено от него копие от документите, трябва да е положил своя подпис и печат върху тях и при поискване е длъжен да представи оригиналите на комисията за сравнение.    </w:t>
      </w:r>
    </w:p>
    <w:p w:rsidR="007246FE" w:rsidRPr="00523E33" w:rsidRDefault="007246FE" w:rsidP="00C46A03">
      <w:pPr>
        <w:shd w:val="clear" w:color="auto" w:fill="FFFFFF"/>
        <w:tabs>
          <w:tab w:val="left" w:pos="85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Документите трябва да са с дата на издаване, предшестваща подаването им</w:t>
      </w:r>
      <w:r w:rsidR="008C1015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със заявлението за участие не повече от три месеца или да са в срока на</w:t>
      </w:r>
      <w:r w:rsidRPr="00523E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 xml:space="preserve"> 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тяхната</w:t>
      </w:r>
      <w:r w:rsidR="008C1015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валидност, когато такава изрично е записана в тях</w:t>
      </w:r>
      <w:r w:rsidRPr="00523E33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bg-BG"/>
        </w:rPr>
        <w:t>.</w:t>
      </w:r>
    </w:p>
    <w:p w:rsidR="00E34E71" w:rsidRPr="00523E33" w:rsidRDefault="00E34E71" w:rsidP="00FE68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В ценовото си предложение участникът трябва да посочи месечна наемна цена, не п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bg-BG"/>
        </w:rPr>
        <w:t>o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-ниска от обявената първоначална месечна наемна цена.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</w:p>
    <w:p w:rsidR="00E34E71" w:rsidRPr="00523E33" w:rsidRDefault="00E34E71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Ценовото предложение следва да бъде подписано и подпечатано от законния или упълномощен представител на участника.</w:t>
      </w:r>
    </w:p>
    <w:p w:rsidR="00EC34CF" w:rsidRPr="00523E33" w:rsidRDefault="00EC34CF" w:rsidP="00EC34CF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се ползват образците на документите, утвърдени от министъра на здравеопазването</w:t>
      </w:r>
    </w:p>
    <w:p w:rsidR="00E34E71" w:rsidRPr="00523E33" w:rsidRDefault="00E34E71" w:rsidP="00C46A03">
      <w:pPr>
        <w:spacing w:after="0" w:line="360" w:lineRule="auto"/>
        <w:ind w:firstLine="720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E4EE9" w:rsidRDefault="00CE5959" w:rsidP="003E4EE9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lastRenderedPageBreak/>
        <w:tab/>
      </w:r>
      <w:r w:rsidR="00A9157B" w:rsidRPr="00CE595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7</w:t>
      </w:r>
      <w:r w:rsidR="00634695" w:rsidRPr="00CE595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</w:t>
      </w:r>
      <w:r w:rsidR="00634695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="00B93276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Право и у</w:t>
      </w:r>
      <w:r w:rsidR="00634695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словия за участие в търга.</w:t>
      </w:r>
      <w:r w:rsidR="00371822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</w:t>
      </w:r>
      <w:r w:rsidR="00634695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Изисквания при изготвянето и представянето на заявленията</w:t>
      </w:r>
      <w:r w:rsidR="003E4EE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</w:t>
      </w:r>
    </w:p>
    <w:p w:rsidR="00371822" w:rsidRPr="00523E33" w:rsidRDefault="003E4EE9" w:rsidP="003E4EE9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 w:rsidR="00B93276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Право на участие в търга има</w:t>
      </w:r>
      <w:r w:rsidR="00823B2E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всеки кандидат, който отговаря на предварително обявените условия</w:t>
      </w:r>
      <w:r w:rsidR="00D20A78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823B2E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="00D20A78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депозирал</w:t>
      </w:r>
      <w:r w:rsidR="00B93276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тръжни документи съгласно изискванията на настоящата документация</w:t>
      </w:r>
      <w:r w:rsidR="00C615C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 w:rsidR="00B93276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</w:p>
    <w:p w:rsidR="00371822" w:rsidRPr="00523E33" w:rsidRDefault="00371822" w:rsidP="00C46A0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1. Всеки участник може да представи едно заявление за участие в търга, изготвено в съответствие с условията на тръжната документацията.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bg-BG"/>
        </w:rPr>
        <w:t xml:space="preserve">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Всички разходи за подготовка и участие в търга са за сметка на участниците.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 w:eastAsia="bg-BG"/>
        </w:rPr>
        <w:t xml:space="preserve">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Представените заявления за участие в търга не се връщат.</w:t>
      </w:r>
    </w:p>
    <w:p w:rsidR="00371822" w:rsidRPr="00523E33" w:rsidRDefault="00371822" w:rsidP="00C46A0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2. Представянето на заявления за участие в търга задължава участниците да приемат напълно всички изисквания и условия, посочени в тази документация. Поставянето на различни от тези условия и изисквания от страна на участника не ангажират по никакъв начин </w:t>
      </w:r>
      <w:r w:rsidR="00C615C9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Министерство на здравеопазването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/наемодателя/.</w:t>
      </w:r>
    </w:p>
    <w:p w:rsidR="00371822" w:rsidRPr="00523E33" w:rsidRDefault="00371822" w:rsidP="00C46A0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  <w:t xml:space="preserve">3.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За разглеждане и класиране ще бъдат приети само заявления, които отговарят на нормативните изисквания, както и условията и изискванията, предвидени в настоящата документация:</w:t>
      </w:r>
    </w:p>
    <w:p w:rsidR="007628FA" w:rsidRDefault="00371822" w:rsidP="00C46A0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7A3DC0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4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. </w:t>
      </w:r>
      <w:r w:rsidR="007628FA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Подаването и регистрирането на заявления за участие в търга ще се извършва всеки работен ден от 10.00 ч. до 12.00 ч.</w:t>
      </w:r>
      <w:r w:rsidR="007628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от 14.00 ч. до 16.30 ч., до </w:t>
      </w:r>
      <w:r w:rsidR="004479AB">
        <w:rPr>
          <w:rFonts w:ascii="Times New Roman" w:eastAsia="Times New Roman" w:hAnsi="Times New Roman" w:cs="Times New Roman"/>
          <w:sz w:val="24"/>
          <w:szCs w:val="24"/>
          <w:lang w:eastAsia="bg-BG"/>
        </w:rPr>
        <w:t>30</w:t>
      </w:r>
      <w:r w:rsidR="007628FA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.11.201</w:t>
      </w:r>
      <w:r w:rsidR="004479AB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="007628FA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 (включително), в деловодството на М3 - гр. София, пл. “Св. Неделя” № 5</w:t>
      </w:r>
      <w:r w:rsidR="007628F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</w:p>
    <w:p w:rsidR="007628FA" w:rsidRDefault="007628FA" w:rsidP="007628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E40030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Кандидатът лично или чрез упълномощен негов представител регистрира заявлението за участие в търга (голям непрозрачен плик, в който се съдържа малък плик с надпис „Предлагана цена”) или го изпраща по пощата с препоръчано писмо с обратна разписка, като върху плика посочва адрес за кореспонденция, телефон и по възможност факс и електронен адрес.</w:t>
      </w:r>
      <w:r w:rsidRPr="007628F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</w:p>
    <w:p w:rsidR="00E40030" w:rsidRPr="00523E33" w:rsidRDefault="007628FA" w:rsidP="007628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  <w:t>Министерство на здравеопазването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не носи отговорност за получаване на заявления в случай, че се използва друг начин за представяне.</w:t>
      </w:r>
    </w:p>
    <w:p w:rsidR="005B1B7E" w:rsidRDefault="00E40030" w:rsidP="00E4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кандидатът изпраща заявлението по пощата с препоръчано писмо с обратна  разписка, разходите са за негова сметка. Рискът от забава или загубване на заявлението е за сметка на кандидата.</w:t>
      </w:r>
      <w:r w:rsidR="005B1B7E" w:rsidRPr="005B1B7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40030" w:rsidRPr="00523E33" w:rsidRDefault="005B1B7E" w:rsidP="00E400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се приемат и се връщат незабавно на кандидата заявления за участие, които са представени след изтичането на крайния срок или са в </w:t>
      </w:r>
      <w:proofErr w:type="spellStart"/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незапечатан</w:t>
      </w:r>
      <w:proofErr w:type="spellEnd"/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, прозрачен или в скъсан плик. Тези обстоятелства се отбелязват в съответния входящ регистър.</w:t>
      </w:r>
    </w:p>
    <w:p w:rsidR="00371822" w:rsidRDefault="007628FA" w:rsidP="007628FA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5</w:t>
      </w:r>
      <w:r w:rsidR="00371822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.</w:t>
      </w:r>
      <w:r w:rsidR="005B1B7E" w:rsidRPr="005B1B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  <w:r w:rsidR="005B1B7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Всички заявления се представят на български език без зачерквания и поправки</w:t>
      </w:r>
      <w:r w:rsidR="005B1B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.</w:t>
      </w:r>
    </w:p>
    <w:p w:rsidR="00371822" w:rsidRPr="00523E33" w:rsidRDefault="007628FA" w:rsidP="005B1B7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7A3DC0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6</w:t>
      </w:r>
      <w:r w:rsidR="00371822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.</w:t>
      </w:r>
      <w:r w:rsidR="005B1B7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  <w:r w:rsidR="005B1B7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Заявлението и всички останали документи към него трябва да бъдат представени в запечатан, непрозрачен плик. Ценовото предложение се поставя в отделен, </w:t>
      </w:r>
      <w:r w:rsidR="005B1B7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lastRenderedPageBreak/>
        <w:t>по-малък, запечатан, непрозрачен плик и с ненарушена цялост, поставен в плика със заявлението за участие</w:t>
      </w:r>
    </w:p>
    <w:p w:rsidR="00371822" w:rsidRPr="00523E33" w:rsidRDefault="007A3DC0" w:rsidP="00C46A0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  <w:t>7</w:t>
      </w:r>
      <w:r w:rsidR="00371822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. Върху големия плик трябва да бъде отбелязана следната информация:</w:t>
      </w:r>
    </w:p>
    <w:p w:rsidR="00371822" w:rsidRPr="00523E33" w:rsidRDefault="00371822" w:rsidP="00CE5959">
      <w:pPr>
        <w:numPr>
          <w:ilvl w:val="0"/>
          <w:numId w:val="4"/>
        </w:numPr>
        <w:shd w:val="clear" w:color="auto" w:fill="FFFFFF"/>
        <w:tabs>
          <w:tab w:val="left" w:pos="129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>Адрес…………………………………………………………………………..;</w:t>
      </w:r>
    </w:p>
    <w:p w:rsidR="00CE5959" w:rsidRPr="00CE5959" w:rsidRDefault="00371822" w:rsidP="00CE5959">
      <w:pPr>
        <w:numPr>
          <w:ilvl w:val="0"/>
          <w:numId w:val="4"/>
        </w:numPr>
        <w:shd w:val="clear" w:color="auto" w:fill="FFFFFF"/>
        <w:tabs>
          <w:tab w:val="left" w:pos="129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>Име, адрес, телефон и факс на участника;</w:t>
      </w:r>
    </w:p>
    <w:p w:rsidR="00A9157B" w:rsidRPr="00CE5959" w:rsidRDefault="00371822" w:rsidP="00CE5959">
      <w:pPr>
        <w:numPr>
          <w:ilvl w:val="0"/>
          <w:numId w:val="4"/>
        </w:numPr>
        <w:shd w:val="clear" w:color="auto" w:fill="FFFFFF"/>
        <w:tabs>
          <w:tab w:val="clear" w:pos="1656"/>
          <w:tab w:val="left" w:pos="1701"/>
        </w:tabs>
        <w:spacing w:after="0" w:line="360" w:lineRule="auto"/>
        <w:ind w:left="0" w:firstLine="129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>Следното означение: „За участие в търг с тайно наддаване за</w:t>
      </w:r>
      <w:r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br/>
        <w:t>отдаване под наем на част</w:t>
      </w:r>
      <w:r w:rsidR="00A9157B"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>и</w:t>
      </w:r>
      <w:r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 xml:space="preserve"> от недвижим</w:t>
      </w:r>
      <w:r w:rsidR="00A9157B"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>и</w:t>
      </w:r>
      <w:r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 xml:space="preserve"> имот</w:t>
      </w:r>
      <w:r w:rsidR="00A9157B"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>и</w:t>
      </w:r>
      <w:r w:rsidRPr="00CE5959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 xml:space="preserve"> - публична държавна собственост,</w:t>
      </w:r>
      <w:r w:rsidR="00A9157B" w:rsidRPr="00CE595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находящи се в гр. София, бул. „Св. Георги Софийски“ № 1, както следва:</w:t>
      </w:r>
    </w:p>
    <w:p w:rsidR="00A9157B" w:rsidRPr="00A9157B" w:rsidRDefault="00A9157B" w:rsidP="00CE5959">
      <w:pPr>
        <w:tabs>
          <w:tab w:val="num" w:pos="1656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57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</w:t>
      </w:r>
      <w:r w:rsidRPr="00A9157B">
        <w:rPr>
          <w:rFonts w:ascii="Times New Roman" w:hAnsi="Times New Roman" w:cs="Times New Roman"/>
          <w:i/>
          <w:sz w:val="24"/>
          <w:szCs w:val="24"/>
        </w:rPr>
        <w:t xml:space="preserve">433 (четиристотин тридесет и три) кв. метра, представляващи </w:t>
      </w:r>
      <w:r w:rsidR="005B43D5">
        <w:rPr>
          <w:rFonts w:ascii="Times New Roman" w:hAnsi="Times New Roman" w:cs="Times New Roman"/>
          <w:i/>
          <w:sz w:val="24"/>
          <w:szCs w:val="24"/>
        </w:rPr>
        <w:t xml:space="preserve">реално обособена </w:t>
      </w:r>
      <w:r w:rsidRPr="00A9157B">
        <w:rPr>
          <w:rFonts w:ascii="Times New Roman" w:hAnsi="Times New Roman" w:cs="Times New Roman"/>
          <w:i/>
          <w:sz w:val="24"/>
          <w:szCs w:val="24"/>
        </w:rPr>
        <w:t>част от УПИ ІІІ - „за озеленяване“ в кв. 387, м. „Бул. България – Медицински комплекс – Медицинска академия“ по плана на гр. София, целият с площ от 1 543 кв. м.;</w:t>
      </w:r>
    </w:p>
    <w:p w:rsidR="00A9157B" w:rsidRPr="00A9157B" w:rsidRDefault="00A9157B" w:rsidP="00CE5959">
      <w:pPr>
        <w:tabs>
          <w:tab w:val="num" w:pos="1656"/>
          <w:tab w:val="left" w:pos="9540"/>
        </w:tabs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57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9157B">
        <w:rPr>
          <w:rFonts w:ascii="Times New Roman" w:hAnsi="Times New Roman" w:cs="Times New Roman"/>
          <w:i/>
          <w:sz w:val="24"/>
          <w:szCs w:val="24"/>
          <w:lang w:val="en-US"/>
        </w:rPr>
        <w:t>9</w:t>
      </w:r>
      <w:r w:rsidRPr="00A9157B">
        <w:rPr>
          <w:rFonts w:ascii="Times New Roman" w:hAnsi="Times New Roman" w:cs="Times New Roman"/>
          <w:i/>
          <w:sz w:val="24"/>
          <w:szCs w:val="24"/>
        </w:rPr>
        <w:t xml:space="preserve">10 (деветстотин и десет) кв. метра, представляващи </w:t>
      </w:r>
      <w:r w:rsidR="005B43D5">
        <w:rPr>
          <w:rFonts w:ascii="Times New Roman" w:hAnsi="Times New Roman" w:cs="Times New Roman"/>
          <w:i/>
          <w:sz w:val="24"/>
          <w:szCs w:val="24"/>
        </w:rPr>
        <w:t xml:space="preserve">реално обособена </w:t>
      </w:r>
      <w:r w:rsidRPr="00A9157B">
        <w:rPr>
          <w:rFonts w:ascii="Times New Roman" w:hAnsi="Times New Roman" w:cs="Times New Roman"/>
          <w:i/>
          <w:sz w:val="24"/>
          <w:szCs w:val="24"/>
        </w:rPr>
        <w:t>част от УПИ І - „за болничен комплекс“ в кв. 387, м. „Бул. България – Медицински комплекс – Медицинска академия“ по плана на гр. София, целият с площ от 203 634 кв. м.;</w:t>
      </w:r>
    </w:p>
    <w:p w:rsidR="00371822" w:rsidRPr="00A9157B" w:rsidRDefault="00A9157B" w:rsidP="00CE5959">
      <w:pPr>
        <w:tabs>
          <w:tab w:val="num" w:pos="1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iCs/>
          <w:noProof/>
          <w:color w:val="000000"/>
          <w:sz w:val="24"/>
          <w:szCs w:val="28"/>
          <w:lang w:eastAsia="bg-BG"/>
        </w:rPr>
      </w:pPr>
      <w:r w:rsidRPr="00A9157B">
        <w:rPr>
          <w:rFonts w:ascii="Times New Roman" w:hAnsi="Times New Roman" w:cs="Times New Roman"/>
          <w:i/>
          <w:sz w:val="24"/>
          <w:szCs w:val="24"/>
        </w:rPr>
        <w:t xml:space="preserve">- 415 (четиристотин и петнадесет) кв. метра, представляващи </w:t>
      </w:r>
      <w:r w:rsidR="005B43D5">
        <w:rPr>
          <w:rFonts w:ascii="Times New Roman" w:hAnsi="Times New Roman" w:cs="Times New Roman"/>
          <w:i/>
          <w:sz w:val="24"/>
          <w:szCs w:val="24"/>
        </w:rPr>
        <w:t xml:space="preserve">реално обособена </w:t>
      </w:r>
      <w:r w:rsidRPr="00A9157B">
        <w:rPr>
          <w:rFonts w:ascii="Times New Roman" w:hAnsi="Times New Roman" w:cs="Times New Roman"/>
          <w:i/>
          <w:sz w:val="24"/>
          <w:szCs w:val="24"/>
        </w:rPr>
        <w:t>част от УПИ І - „за болничен комплекс“ в кв. 387, м. „Бул. България – Медицински комплекс – Медицинска академия“ по плана на гр. София, целият с площ от 203 634 кв. м.;</w:t>
      </w:r>
    </w:p>
    <w:p w:rsidR="00371822" w:rsidRPr="00523E33" w:rsidRDefault="007A3DC0" w:rsidP="00C46A03">
      <w:pPr>
        <w:shd w:val="clear" w:color="auto" w:fill="FFFFFF"/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Cs/>
          <w:i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8</w:t>
      </w:r>
      <w:r w:rsidR="00371822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. Ценовото предложение се надписва както следва:</w:t>
      </w:r>
    </w:p>
    <w:p w:rsidR="00371822" w:rsidRPr="00523E33" w:rsidRDefault="00371822" w:rsidP="00C46A03">
      <w:pPr>
        <w:numPr>
          <w:ilvl w:val="0"/>
          <w:numId w:val="5"/>
        </w:numPr>
        <w:shd w:val="clear" w:color="auto" w:fill="FFFFFF"/>
        <w:tabs>
          <w:tab w:val="left" w:pos="1296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>Име на участника;</w:t>
      </w:r>
    </w:p>
    <w:p w:rsidR="00371822" w:rsidRPr="00523E33" w:rsidRDefault="00371822" w:rsidP="00C46A03">
      <w:pPr>
        <w:numPr>
          <w:ilvl w:val="0"/>
          <w:numId w:val="5"/>
        </w:numPr>
        <w:shd w:val="clear" w:color="auto" w:fill="FFFFFF"/>
        <w:tabs>
          <w:tab w:val="left" w:pos="1296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bg-BG"/>
        </w:rPr>
        <w:t>Следния надпис: „Предлагана цена”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</w:p>
    <w:p w:rsidR="00371822" w:rsidRPr="00523E33" w:rsidRDefault="00371822" w:rsidP="00C46A03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bg-BG"/>
        </w:rPr>
        <w:tab/>
        <w:t>Предложената наемна цена следва да бъде посочена с включен ДДС. Ако цената е изписана цифром и словом и е налице различие между сумите, ще се вземе предвид изписаната с думи стойност.</w:t>
      </w:r>
    </w:p>
    <w:p w:rsidR="00371822" w:rsidRPr="00523E33" w:rsidRDefault="00371822" w:rsidP="00C46A0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7A3DC0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9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. При приемане на заявлението за участие</w:t>
      </w:r>
      <w:r w:rsidR="00E4003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="00E4003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E40030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Деловодството на МЗ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върху плика се отбелязват поредния номер, датата и часът на получаването и посочените данни се записват във входящ регистър, за което на приносителя се издава документ.</w:t>
      </w:r>
    </w:p>
    <w:p w:rsidR="00371822" w:rsidRPr="00523E33" w:rsidRDefault="00371822" w:rsidP="00C46A0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7A3DC0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10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Министерство на </w:t>
      </w:r>
      <w:r w:rsidR="00F87267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здравеопазването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не се счита отговорно за каквато и да е компенсация по отношение на участниците, чиито заявления не са приети, нито в случаите, при които взима решение да не сключва договор за наем.</w:t>
      </w:r>
    </w:p>
    <w:p w:rsidR="00FD4192" w:rsidRPr="00523E33" w:rsidRDefault="00FD4192" w:rsidP="00FD419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76356E" w:rsidRPr="00523E33" w:rsidRDefault="00FD4192" w:rsidP="007628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E595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8</w:t>
      </w:r>
      <w:r w:rsidR="007A3DC0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. </w:t>
      </w:r>
      <w:r w:rsidR="00791B9E" w:rsidRPr="00523E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Депозит за участие</w:t>
      </w:r>
      <w:r w:rsidR="00E34E71" w:rsidRPr="00523E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в търга</w:t>
      </w:r>
      <w:r w:rsidR="00791B9E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AA2A6F" w:rsidRPr="00523E33" w:rsidRDefault="00791B9E" w:rsidP="007635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Размерът на депозитната вноска за</w:t>
      </w:r>
      <w:r w:rsidR="00E34E71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участие в търга е в размер на </w:t>
      </w:r>
      <w:r w:rsidR="0039423D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400 лв.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</w:t>
      </w:r>
      <w:r w:rsidR="0039423D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четиристотин лева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  <w:r w:rsidR="0039423D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се внася по банков път по сметка на </w:t>
      </w:r>
      <w:r w:rsidR="00AA2A6F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здравеопазването:</w:t>
      </w:r>
    </w:p>
    <w:p w:rsidR="00AA2A6F" w:rsidRPr="00523E33" w:rsidRDefault="00AA2A6F" w:rsidP="007635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Българска Народна Банка (БНБ) – Централно управление</w:t>
      </w:r>
    </w:p>
    <w:p w:rsidR="00AA2A6F" w:rsidRPr="00523E33" w:rsidRDefault="00AA2A6F" w:rsidP="0076356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банков код: 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</w:t>
      </w:r>
      <w:r w:rsidR="0076356E" w:rsidRPr="00523E33">
        <w:rPr>
          <w:rFonts w:ascii="Times New Roman" w:hAnsi="Times New Roman" w:cs="Times New Roman"/>
          <w:b/>
          <w:bCs/>
          <w:sz w:val="24"/>
          <w:szCs w:val="24"/>
        </w:rPr>
        <w:t>BIC</w:t>
      </w:r>
      <w:r w:rsidRPr="00523E3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6356E" w:rsidRPr="00523E33">
        <w:rPr>
          <w:rFonts w:ascii="Times New Roman" w:hAnsi="Times New Roman" w:cs="Times New Roman"/>
          <w:b/>
          <w:bCs/>
          <w:sz w:val="24"/>
          <w:szCs w:val="24"/>
        </w:rPr>
        <w:t xml:space="preserve"> BNBG BGSD</w:t>
      </w:r>
      <w:r w:rsidR="0076356E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:rsidR="00AA2A6F" w:rsidRPr="00523E33" w:rsidRDefault="00AA2A6F" w:rsidP="007635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банкова сметка: </w:t>
      </w:r>
      <w:r w:rsidR="0076356E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23E33">
        <w:rPr>
          <w:rFonts w:ascii="Times New Roman" w:hAnsi="Times New Roman" w:cs="Times New Roman"/>
          <w:b/>
          <w:sz w:val="24"/>
          <w:szCs w:val="24"/>
        </w:rPr>
        <w:t>IBAN № BG21 BNBG 9661 3300 1293 01,</w:t>
      </w:r>
      <w:r w:rsidRPr="00523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6356E" w:rsidRPr="00523E33" w:rsidRDefault="0076356E" w:rsidP="00AA2A6F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най-късно до изтичане на срока за подаване на заявленията.</w:t>
      </w:r>
    </w:p>
    <w:p w:rsidR="00371822" w:rsidRPr="00523E33" w:rsidRDefault="0076356E" w:rsidP="00AA2A6F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371822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В плика със заявлението се прилага оригинален платежен документ за внесен депозит, издаден от банката, чрез която е извършен превода</w:t>
      </w:r>
      <w:r w:rsidR="00371822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. </w:t>
      </w:r>
    </w:p>
    <w:p w:rsidR="00371822" w:rsidRPr="00523E33" w:rsidRDefault="00371822" w:rsidP="00C46A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Всички разноски по депозита са за сметка на участника в търга.</w:t>
      </w:r>
    </w:p>
    <w:p w:rsidR="00371822" w:rsidRPr="00523E33" w:rsidRDefault="00371822" w:rsidP="00C46A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bg-BG"/>
        </w:rPr>
        <w:t>Заявления от участници, които не са внесли депозит за участие в търга няма да бъдат разглеждани.</w:t>
      </w:r>
    </w:p>
    <w:p w:rsidR="00371822" w:rsidRPr="00523E33" w:rsidRDefault="00371822" w:rsidP="00C46A03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  <w:t xml:space="preserve">Депозитът за участие в търга се задържа от </w:t>
      </w:r>
      <w:r w:rsidR="00B504F2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Министерство на здравеопазването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, когато:</w:t>
      </w:r>
    </w:p>
    <w:p w:rsidR="00371822" w:rsidRPr="00523E33" w:rsidRDefault="00371822" w:rsidP="00C46A03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AA1EE7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-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участник оттегли заявлението си след изтичане на срока за подаването му;</w:t>
      </w:r>
    </w:p>
    <w:p w:rsidR="00371822" w:rsidRPr="00523E33" w:rsidRDefault="00371822" w:rsidP="00C46A03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AA1EE7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-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по вина на участника, определен за спечелил търга не се сключи договор за наем.</w:t>
      </w:r>
    </w:p>
    <w:p w:rsidR="00AA1EE7" w:rsidRPr="00523E33" w:rsidRDefault="00AA1EE7" w:rsidP="00C46A03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  <w:t>Депозитът на спечелилия участник не се възстановява, а се приспада</w:t>
      </w:r>
      <w:r w:rsidR="0031093A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от стойността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на първата дължима намна вноска.</w:t>
      </w:r>
    </w:p>
    <w:p w:rsidR="00371822" w:rsidRPr="00523E33" w:rsidRDefault="00371822" w:rsidP="00AA1EE7">
      <w:pPr>
        <w:shd w:val="clear" w:color="auto" w:fill="FFFFFF"/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  <w:t xml:space="preserve">Депозитите на </w:t>
      </w:r>
      <w:r w:rsidR="005308B2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неспечелилите участници и на участниците, които не са допуснати до участие в търга се възстановяват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в срок до 7 работни дни от датата на сключване на договора за наем с участника спечелил търга.</w:t>
      </w:r>
    </w:p>
    <w:p w:rsidR="00371822" w:rsidRPr="00523E33" w:rsidRDefault="00371822" w:rsidP="00C46A03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  <w:t>При прекратяване на процедурата за провеждане на търга с тайно наддаване, депозитите на всички участници се освобождават в срок от 10 работни дни от прекратяване на процедурата.</w:t>
      </w:r>
    </w:p>
    <w:p w:rsidR="00371822" w:rsidRPr="00523E33" w:rsidRDefault="00B504F2" w:rsidP="00C46A03">
      <w:pPr>
        <w:shd w:val="clear" w:color="auto" w:fill="FFFFFF"/>
        <w:spacing w:after="0" w:line="360" w:lineRule="auto"/>
        <w:ind w:left="7" w:firstLine="734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Министество на здравеопазването </w:t>
      </w:r>
      <w:r w:rsidR="00371822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освобождава депозитите без да дължи лихви за периода, през който средствата законно са престояли при него.</w:t>
      </w:r>
    </w:p>
    <w:p w:rsidR="00371822" w:rsidRPr="00523E33" w:rsidRDefault="00371822" w:rsidP="00C46A03">
      <w:pPr>
        <w:shd w:val="clear" w:color="auto" w:fill="FFFFFF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Депозитите се превеждат по банковите сметки, посочени от участниците в Приложение „</w:t>
      </w:r>
      <w:r w:rsidR="00C662AF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Информация</w:t>
      </w:r>
      <w:r w:rsidR="0031093A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 xml:space="preserve"> за </w:t>
      </w:r>
      <w:r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кандидата”.</w:t>
      </w:r>
    </w:p>
    <w:p w:rsidR="00371822" w:rsidRPr="00523E33" w:rsidRDefault="00371822" w:rsidP="00C46A03">
      <w:pPr>
        <w:widowControl w:val="0"/>
        <w:shd w:val="clear" w:color="auto" w:fill="FFFFFF"/>
        <w:tabs>
          <w:tab w:val="left" w:pos="130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371822" w:rsidRPr="00523E33" w:rsidRDefault="00CE5959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  <w:t xml:space="preserve">9. </w:t>
      </w:r>
      <w:r w:rsidR="001B2BE1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П</w:t>
      </w:r>
      <w:r w:rsidR="001B2BE1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роцедура по провеждане на търга</w:t>
      </w:r>
    </w:p>
    <w:p w:rsidR="00371822" w:rsidRPr="00523E33" w:rsidRDefault="0037182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Разглеждането и класирането на заявленията се извършва от комисия, назначена със заповед 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№</w:t>
      </w:r>
      <w:r w:rsidRPr="00523E33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bg-BG"/>
        </w:rPr>
        <w:t xml:space="preserve"> 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……………………</w:t>
      </w:r>
      <w:r w:rsidR="001B2BE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2016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г. </w:t>
      </w:r>
    </w:p>
    <w:p w:rsidR="00371822" w:rsidRDefault="0037182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Заявленията за участие в търга се отварят </w:t>
      </w:r>
      <w:r w:rsidR="004479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на 02</w:t>
      </w:r>
      <w:r w:rsidR="001B2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.1</w:t>
      </w:r>
      <w:r w:rsidR="004479AB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2</w:t>
      </w:r>
      <w:r w:rsidR="001B2BE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.2016 г.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в </w:t>
      </w:r>
      <w:r w:rsidR="008A2DE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1</w:t>
      </w:r>
      <w:r w:rsidR="001B2BE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3,30 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часа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, в сградата на </w:t>
      </w:r>
      <w:r w:rsidR="001B2BE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Министерство на здравеопазването</w:t>
      </w:r>
      <w:r w:rsidR="00FC7547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,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</w:t>
      </w:r>
      <w:r w:rsidR="00FC7547" w:rsidRPr="00FC7547">
        <w:rPr>
          <w:rFonts w:ascii="Times New Roman" w:hAnsi="Times New Roman" w:cs="Times New Roman"/>
          <w:sz w:val="24"/>
          <w:szCs w:val="24"/>
        </w:rPr>
        <w:t>гр. София, пл. „Св. Неделя" №</w:t>
      </w:r>
      <w:r w:rsidR="00FC7547">
        <w:rPr>
          <w:rFonts w:ascii="Times New Roman" w:hAnsi="Times New Roman" w:cs="Times New Roman"/>
          <w:sz w:val="24"/>
          <w:szCs w:val="24"/>
        </w:rPr>
        <w:t xml:space="preserve"> </w:t>
      </w:r>
      <w:r w:rsidR="00FC7547" w:rsidRPr="00FC7547">
        <w:rPr>
          <w:rFonts w:ascii="Times New Roman" w:hAnsi="Times New Roman" w:cs="Times New Roman"/>
          <w:sz w:val="24"/>
          <w:szCs w:val="24"/>
        </w:rPr>
        <w:t>5</w:t>
      </w:r>
      <w:r w:rsidR="00FC7547">
        <w:rPr>
          <w:rFonts w:ascii="Times New Roman" w:hAnsi="Times New Roman" w:cs="Times New Roman"/>
          <w:sz w:val="24"/>
          <w:szCs w:val="24"/>
        </w:rPr>
        <w:t>.</w:t>
      </w:r>
    </w:p>
    <w:p w:rsidR="007628FA" w:rsidRDefault="002A500D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Търгът с тайно наддаване се провежда при условията и реда на Глава пета от Правилника за прилагане на Закона за държавната собственост /ППЗДС/ и заповедта на министъра на здравеопазването за обявяване на търга</w:t>
      </w:r>
      <w:r w:rsidR="00DE42D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71822" w:rsidRPr="00523E33" w:rsidRDefault="0037182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Търгът се провежда само в случай, че присъстват най-малко трима от членовете на комисията, като при отсъствие на председателя й</w:t>
      </w:r>
      <w:r w:rsidR="008D6B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и/или някой от членовете й, същи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т</w:t>
      </w:r>
      <w:r w:rsidR="008D6B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е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се замества</w:t>
      </w:r>
      <w:r w:rsidR="008D6B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т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с </w:t>
      </w:r>
      <w:bookmarkStart w:id="0" w:name="_GoBack"/>
      <w:bookmarkEnd w:id="0"/>
      <w:r w:rsidR="008D6B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резерните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членове.</w:t>
      </w:r>
    </w:p>
    <w:p w:rsidR="002A500D" w:rsidRDefault="00371822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lastRenderedPageBreak/>
        <w:t>Търгът с тайно наддаване може да се проведе, в случай че поне един кандидат е подал заявление за участие, отговарящо на нормативните и тръжните условия за провеждане на търга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.</w:t>
      </w:r>
      <w:r w:rsidR="002A500D" w:rsidRPr="002A50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A500D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Участниците в търга или техни упълномощени представители могат да присъстват при отваряне и разглеждане на ценовите предложения от комисията.</w:t>
      </w:r>
    </w:p>
    <w:p w:rsidR="002A500D" w:rsidRPr="00523E33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Лицата, които са упълномощени от кандидатите, подали заявления за участие и пожелали да се явят на заседанието за провеждане на търга, се легитимират пред тръжната комисия чрез представяне на документ за самоличност и документ, удостоверяващ представителната власт. За удостоверяване на присъствието си на заседанието, лицата се подписват в присъствен лист.</w:t>
      </w:r>
    </w:p>
    <w:p w:rsidR="002A500D" w:rsidRPr="00523E33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Председателят на тръжната комисия проверява присъствието на членовете на комисията и обявява откриването на процедурата.</w:t>
      </w:r>
    </w:p>
    <w:p w:rsidR="00371822" w:rsidRPr="00523E33" w:rsidRDefault="0037182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В деня на провеждането на търга комисията разпечатва подадените пликове по реда на постъпването им</w:t>
      </w:r>
      <w:r w:rsidR="002A50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, </w:t>
      </w:r>
      <w:r w:rsidR="002A500D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върху малките пликове се поставят съответните входящи номера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и се запознава с редовността на подадените документи.</w:t>
      </w:r>
    </w:p>
    <w:p w:rsidR="00371822" w:rsidRPr="00523E33" w:rsidRDefault="002A500D" w:rsidP="00C46A03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371822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Комисията отбелязва в протокола за разглеждане и класиране на ценовите предложения входящите номера на заявленията за участие в търга, имената или наименованията на участниците, платежните документи за внесения депозит, както и другите обстоятелства по редовността на подадените документи и предложените цени.</w:t>
      </w:r>
    </w:p>
    <w:p w:rsidR="002A500D" w:rsidRPr="00523E33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Тръжната </w:t>
      </w:r>
      <w:r w:rsidR="00DE42D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комисия отваря малките пликове на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допуснатите до участие кандидати. Предложенията за цената се оповестяват от Председателя, а ценовото предложение се подписва от 3 /трима/ от членовете на комисията.</w:t>
      </w:r>
    </w:p>
    <w:p w:rsidR="002A500D" w:rsidRPr="00523E33" w:rsidRDefault="00FF3A5A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Малките пликове на</w:t>
      </w:r>
      <w:r w:rsidR="002A500D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недопуснати до участие в търга кандидати не се отварят. </w:t>
      </w:r>
    </w:p>
    <w:p w:rsidR="002A500D" w:rsidRDefault="002A500D" w:rsidP="002A50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Ценовите предложения на допуснатите участници се класират според размера на посочената наемна цена на обекта в низходящ ред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71822" w:rsidRPr="00523E33" w:rsidRDefault="00371822" w:rsidP="002A500D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Критерий за оценка на предложенията е най-високата предложена месечна наемна цена.</w:t>
      </w:r>
    </w:p>
    <w:p w:rsidR="002A500D" w:rsidRDefault="0037182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 случай, че двама или повече кандидати са предложили еднаква най-висока цена, председателят на комисията обявява резултата, който се вписва в протокола. Председателят на тръжната комисия уведомява писмено или по факс тези кандидати за деня и часа на провеждане на явния търг между тях. </w:t>
      </w:r>
    </w:p>
    <w:p w:rsidR="002A500D" w:rsidRDefault="00371822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Явният търг се провежда по реда на чл. 47-50 от Правилника за прилагане на Закона за държавната собственост, като наддаването започва от предложената от тези участници цена</w:t>
      </w:r>
      <w:r w:rsidR="002A500D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на тайния търг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със стъпка на наддаване 10 на сто от тази цена. Резултатите от търга се отразяват в протокола на тръжната комисия.</w:t>
      </w:r>
      <w:r w:rsidR="002A500D" w:rsidRPr="002A500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2A500D" w:rsidRPr="00523E33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Наддаването се извършва чрез гласно обявяване от участниците на последователни суми над обявената цена, като всяко увеличение трябва да бъде равно на една </w:t>
      </w:r>
      <w:proofErr w:type="spellStart"/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наддавателна</w:t>
      </w:r>
      <w:proofErr w:type="spellEnd"/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стъпка. Всяко обявяване се разграничава от председателя на тръжната комисия със звуков сигнал.</w:t>
      </w:r>
    </w:p>
    <w:p w:rsidR="002A500D" w:rsidRPr="00523E33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Обявената от участника цена го обвързва към комисията и другите участници в търга, без право на позоваване на грешка.</w:t>
      </w:r>
    </w:p>
    <w:p w:rsidR="002A500D" w:rsidRPr="00523E33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Преди третото обявяване на последната предложена цена, председателят предупреждава, че е последна и ако няма друго предложение, обявява приключване на наддаването със звуков сигнал. </w:t>
      </w:r>
    </w:p>
    <w:p w:rsidR="002A500D" w:rsidRPr="00523E33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Председателят на тръжната комисия обявява спечелилия участник и предложената окончателна цена и закрива търга.</w:t>
      </w:r>
    </w:p>
    <w:p w:rsidR="002A500D" w:rsidRPr="00523E33" w:rsidRDefault="002A500D" w:rsidP="002A500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Обстоятелствата по класирането се констатират с протокол, подписан от тръжната комисия. </w:t>
      </w:r>
    </w:p>
    <w:p w:rsidR="00371822" w:rsidRPr="00523E33" w:rsidRDefault="0037182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Въз основа на резултатите от търга, в 7- дневен срок от датата на провеждането му, </w:t>
      </w:r>
      <w:r w:rsidR="00B95D6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министърът на здравеопазването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издава заповед, с която определя участника спечелил търга, цената и условията на плащането. </w:t>
      </w:r>
    </w:p>
    <w:p w:rsidR="00371822" w:rsidRPr="00523E33" w:rsidRDefault="0037182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Заповедта се съобщава на участниците в търга по реда на Административнопроцесуалния кодекс.</w:t>
      </w:r>
    </w:p>
    <w:p w:rsidR="00371822" w:rsidRPr="00523E33" w:rsidRDefault="0037182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Заинтересованите участници могат да обжалват заповедта за определяне на участник, спечелил търга с тайно наддаване, по реда на Административнопроцесуалния кодекс.</w:t>
      </w:r>
    </w:p>
    <w:p w:rsidR="00FD4192" w:rsidRPr="00523E33" w:rsidRDefault="00FD4192" w:rsidP="00FD4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Основание за недопускане до участие в търга е неспазването, на което и да е условие за редовност, в т. ч. липсата или нередовността на документите по т. 9 и/или несъответствието им с нормативните актове. Тези обстоятелства се отбелязват в протокола.</w:t>
      </w:r>
    </w:p>
    <w:p w:rsidR="00FD4192" w:rsidRPr="00523E33" w:rsidRDefault="00FD4192" w:rsidP="00FD419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Съгласно чл. 45, ал. 3 от ППЗДС, когато на търга с явно наддаване не се яви кандидат, той се обявява за </w:t>
      </w:r>
      <w:proofErr w:type="spellStart"/>
      <w:r w:rsidR="006E2305"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 w:rsidR="006E2305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епроведен</w:t>
      </w:r>
      <w:proofErr w:type="spellEnd"/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министърът на здравеопазването насрочва нов търг в едномесечен срок.</w:t>
      </w:r>
    </w:p>
    <w:p w:rsidR="00371822" w:rsidRPr="00523E33" w:rsidRDefault="00371822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045A0" w:rsidRPr="00523E33" w:rsidRDefault="00B95D65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</w:r>
      <w:r w:rsidR="001045A0" w:rsidRPr="00523E33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10. Основания за недопускане до участие в търга</w:t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</w:p>
    <w:p w:rsidR="00634695" w:rsidRPr="00523E33" w:rsidRDefault="00B95D65" w:rsidP="004C4C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Не се разглежда ценовото предложение на участник, който:</w:t>
      </w:r>
    </w:p>
    <w:p w:rsidR="00634695" w:rsidRPr="00523E33" w:rsidRDefault="00FD4192" w:rsidP="009E35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- не е представил със заявлението за участие някой от изискуемите в документацията документи;</w:t>
      </w:r>
    </w:p>
    <w:p w:rsidR="00634695" w:rsidRPr="00523E33" w:rsidRDefault="00FD4192" w:rsidP="009E35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634695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- е о</w:t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бявен в несъстоятелност или в производство по несъстоятелност;</w:t>
      </w:r>
    </w:p>
    <w:p w:rsidR="00634695" w:rsidRPr="00523E33" w:rsidRDefault="00FD4192" w:rsidP="009E35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- </w:t>
      </w:r>
      <w:r w:rsidR="00E33E72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е в производство по ликвидация;</w:t>
      </w:r>
    </w:p>
    <w:p w:rsidR="00634695" w:rsidRPr="00523E33" w:rsidRDefault="00FD4192" w:rsidP="009E35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- е лишен от право да упражнява търговска дейност, включително </w:t>
      </w:r>
      <w:r w:rsidR="007277A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–</w:t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управител</w:t>
      </w:r>
      <w:r w:rsidR="007277A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lastRenderedPageBreak/>
        <w:t>или член на управителен орган на участника. В случай, че членовете са юридически</w:t>
      </w:r>
      <w:r w:rsidR="007277A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лица, това изискване се отнася за техните представители в съответния управителен</w:t>
      </w:r>
      <w:r w:rsidR="007277A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орган;</w:t>
      </w:r>
    </w:p>
    <w:p w:rsidR="00634695" w:rsidRPr="00523E33" w:rsidRDefault="00FD4192" w:rsidP="009E35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- е осъден с влязла в сила присъда за престъпление против собствеността или</w:t>
      </w:r>
      <w:r w:rsidR="007277AE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</w:t>
      </w:r>
      <w:r w:rsidR="00634695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против стопанството, освен ако не е реабилитиран, включително управител или член на управителен орган на участника. В случай, че членовете са юридически лица, това изискване се отнася за техните представители в съответния управителен орган;</w:t>
      </w:r>
    </w:p>
    <w:p w:rsidR="00634695" w:rsidRPr="00523E33" w:rsidRDefault="00FD4192" w:rsidP="009E35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634695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- има парични задължения към държавата или към общината по смисъла на чл. 87, ал. 6, във връзка чл. 162, ал. 2 от ДОПК;</w:t>
      </w:r>
    </w:p>
    <w:p w:rsidR="00634695" w:rsidRPr="00523E33" w:rsidRDefault="00FD4192" w:rsidP="009E35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634695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- е свързано лице по смис</w:t>
      </w:r>
      <w:r w:rsidR="007277AE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ъла на § 1, т. 1 от ДП от ЗПУКИ;</w:t>
      </w:r>
    </w:p>
    <w:p w:rsidR="007277AE" w:rsidRPr="00523E33" w:rsidRDefault="00FD4192" w:rsidP="009E35E0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</w:r>
      <w:r w:rsidR="007277AE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- има публични задължения към държаватна и общините.</w:t>
      </w:r>
    </w:p>
    <w:p w:rsidR="00827027" w:rsidRPr="00523E33" w:rsidRDefault="00827027" w:rsidP="00C46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C1313" w:rsidRPr="00010039" w:rsidRDefault="00827027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010039" w:rsidRPr="000100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4C4C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010039" w:rsidRPr="000100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  <w:r w:rsidR="0001003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502178" w:rsidRPr="0001003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</w:t>
      </w:r>
      <w:r w:rsidR="00010039" w:rsidRPr="00010039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аемна цена и начин на плащане</w:t>
      </w:r>
      <w:r w:rsidR="00D36D51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 Гаранция за изпълнение на договора.</w:t>
      </w:r>
    </w:p>
    <w:p w:rsidR="00FC1313" w:rsidRPr="00523E33" w:rsidRDefault="00FC1313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bg-BG"/>
        </w:rPr>
        <w:tab/>
        <w:t xml:space="preserve">1.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Участникът е единствено отговорен за евентуални допуснати грешки или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br/>
        <w:t>пропуски в изчисленията на предложеното от него ценово предложение.</w:t>
      </w:r>
    </w:p>
    <w:p w:rsidR="00FC1313" w:rsidRPr="00523E33" w:rsidRDefault="00FC1313" w:rsidP="00C46A03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ab/>
        <w:t>2. Плащанията на наемната цена се извършват в български лева в сроковете и условията, посочени в договора за наем.</w:t>
      </w:r>
    </w:p>
    <w:p w:rsidR="00827027" w:rsidRPr="00523E33" w:rsidRDefault="0058452C" w:rsidP="00C46A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Министърът на </w:t>
      </w:r>
      <w:r w:rsidR="00FD3ED5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здравеопазването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подписва договор по реда на чл. 13, ал. 4 от ППЗДС.</w:t>
      </w:r>
    </w:p>
    <w:p w:rsidR="00864DEB" w:rsidRPr="00D4367B" w:rsidRDefault="00D36D51" w:rsidP="00D36D51">
      <w:pPr>
        <w:pStyle w:val="BodyText1"/>
        <w:shd w:val="clear" w:color="auto" w:fill="auto"/>
        <w:spacing w:line="360" w:lineRule="auto"/>
        <w:ind w:right="20"/>
        <w:textAlignment w:val="center"/>
      </w:pPr>
      <w:r>
        <w:rPr>
          <w:lang w:eastAsia="bg-BG"/>
        </w:rPr>
        <w:tab/>
      </w:r>
      <w:r w:rsidR="0058452C">
        <w:rPr>
          <w:lang w:eastAsia="bg-BG"/>
        </w:rPr>
        <w:t>4</w:t>
      </w:r>
      <w:r>
        <w:rPr>
          <w:lang w:eastAsia="bg-BG"/>
        </w:rPr>
        <w:t xml:space="preserve">. </w:t>
      </w:r>
      <w:r w:rsidR="00864DEB">
        <w:t>В</w:t>
      </w:r>
      <w:r w:rsidR="00864DEB" w:rsidRPr="00D4367B">
        <w:t xml:space="preserve"> тридневен срок след връчването на влязлата в сила заповед за избор на наемател, наемат</w:t>
      </w:r>
      <w:r w:rsidR="00864DEB">
        <w:t xml:space="preserve">елят внася гаранция за изпълнението на задълженията по договора в </w:t>
      </w:r>
      <w:r w:rsidR="00864DEB" w:rsidRPr="00D4367B">
        <w:t xml:space="preserve">размер на </w:t>
      </w:r>
      <w:r w:rsidR="00864DEB">
        <w:t>две</w:t>
      </w:r>
      <w:r w:rsidR="00864DEB" w:rsidRPr="00D4367B">
        <w:t xml:space="preserve"> месечн</w:t>
      </w:r>
      <w:r w:rsidR="00864DEB">
        <w:t>и</w:t>
      </w:r>
      <w:r w:rsidR="00864DEB" w:rsidRPr="00D4367B">
        <w:t xml:space="preserve"> наем</w:t>
      </w:r>
      <w:r w:rsidR="00864DEB">
        <w:t>ни вноски</w:t>
      </w:r>
      <w:r>
        <w:t xml:space="preserve"> (в размер на предложената в ценовото предложение наемна вноска)</w:t>
      </w:r>
      <w:r w:rsidR="00864DEB" w:rsidRPr="00D4367B">
        <w:t xml:space="preserve">. </w:t>
      </w:r>
      <w:r w:rsidR="00864DEB">
        <w:t>Гаранцията се внася по сметка на Министерство на здравеопазването</w:t>
      </w:r>
      <w:r w:rsidR="00864DEB" w:rsidRPr="00D4367B">
        <w:t>, както следва:</w:t>
      </w:r>
    </w:p>
    <w:p w:rsidR="00864DEB" w:rsidRPr="0059240E" w:rsidRDefault="00864DEB" w:rsidP="00864DEB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</w:rPr>
      </w:pPr>
      <w:r w:rsidRPr="0059240E">
        <w:rPr>
          <w:rFonts w:ascii="Times New Roman" w:eastAsia="Times New Roman" w:hAnsi="Times New Roman" w:cs="Times New Roman"/>
        </w:rPr>
        <w:t>Българска Народна Банка (БНБ) – Централно управление</w:t>
      </w:r>
    </w:p>
    <w:p w:rsidR="00864DEB" w:rsidRPr="0059240E" w:rsidRDefault="00864DEB" w:rsidP="00864DEB">
      <w:pPr>
        <w:spacing w:after="0" w:line="360" w:lineRule="auto"/>
        <w:ind w:left="1416" w:firstLine="708"/>
        <w:jc w:val="both"/>
        <w:rPr>
          <w:rFonts w:ascii="Times New Roman" w:eastAsia="Times New Roman" w:hAnsi="Times New Roman" w:cs="Times New Roman"/>
        </w:rPr>
      </w:pPr>
      <w:r w:rsidRPr="0059240E">
        <w:rPr>
          <w:rFonts w:ascii="Times New Roman" w:eastAsia="Times New Roman" w:hAnsi="Times New Roman" w:cs="Times New Roman"/>
        </w:rPr>
        <w:t xml:space="preserve">банков код: </w:t>
      </w:r>
      <w:r w:rsidRPr="0059240E">
        <w:rPr>
          <w:rFonts w:ascii="Times New Roman" w:eastAsia="Times New Roman" w:hAnsi="Times New Roman" w:cs="Times New Roman"/>
        </w:rPr>
        <w:tab/>
        <w:t xml:space="preserve">      </w:t>
      </w:r>
      <w:r w:rsidRPr="0059240E">
        <w:rPr>
          <w:rFonts w:ascii="Times New Roman" w:hAnsi="Times New Roman" w:cs="Times New Roman"/>
          <w:b/>
          <w:bCs/>
        </w:rPr>
        <w:t>BIC: BNBG BGSD</w:t>
      </w:r>
      <w:r w:rsidRPr="0059240E">
        <w:rPr>
          <w:rFonts w:ascii="Times New Roman" w:eastAsia="Times New Roman" w:hAnsi="Times New Roman" w:cs="Times New Roman"/>
        </w:rPr>
        <w:t>,</w:t>
      </w:r>
    </w:p>
    <w:p w:rsidR="00864DEB" w:rsidRPr="0059240E" w:rsidRDefault="00864DEB" w:rsidP="00864DEB">
      <w:pPr>
        <w:pStyle w:val="BodyText1"/>
        <w:shd w:val="clear" w:color="auto" w:fill="auto"/>
        <w:tabs>
          <w:tab w:val="left" w:pos="851"/>
          <w:tab w:val="left" w:pos="963"/>
        </w:tabs>
        <w:spacing w:line="360" w:lineRule="auto"/>
        <w:ind w:left="720" w:right="20" w:firstLine="831"/>
        <w:textAlignment w:val="center"/>
        <w:rPr>
          <w:b/>
        </w:rPr>
      </w:pPr>
      <w:r w:rsidRPr="0059240E">
        <w:rPr>
          <w:lang w:eastAsia="bg-BG"/>
        </w:rPr>
        <w:tab/>
        <w:t xml:space="preserve">банкова сметка:  </w:t>
      </w:r>
      <w:r w:rsidRPr="0059240E">
        <w:rPr>
          <w:b/>
        </w:rPr>
        <w:t>IBAN № BG21 BNBG 9661 3300 1293 01</w:t>
      </w:r>
    </w:p>
    <w:p w:rsidR="00864DEB" w:rsidRPr="00523E33" w:rsidRDefault="00864DEB" w:rsidP="00C46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827027" w:rsidRPr="00523E33" w:rsidRDefault="00827027" w:rsidP="00C46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E33E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</w:t>
      </w:r>
      <w:r w:rsidR="004C4C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Pr="00E33E7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. </w:t>
      </w:r>
      <w:r w:rsidR="00FD3ED5" w:rsidRPr="00523E3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Договор за наем на имот – публична държавна собственост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827027" w:rsidRPr="00523E33" w:rsidRDefault="00827027" w:rsidP="00C46A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Въз основа на влязлата в сила заповед на министъра на </w:t>
      </w:r>
      <w:r w:rsidR="00A905B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здравеопазването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34509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</w:t>
      </w:r>
      <w:r w:rsidR="00A905B9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представяне</w:t>
      </w:r>
      <w:r w:rsidR="0034509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наемателя на надлежен документ за платена гаранция за изпълнение на договора в размер на 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два месечни наема, министърът на </w:t>
      </w:r>
      <w:r w:rsidR="0034509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здравеопазването </w:t>
      </w: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сключва договор за наем.</w:t>
      </w:r>
    </w:p>
    <w:p w:rsidR="002B514E" w:rsidRPr="00523E33" w:rsidRDefault="002B514E" w:rsidP="00C46A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В случай, че по вина на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спечелилия търга участник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не бъде сключен договора за наем, се приема, че същият се е отказал от сключването на сделката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. В този случай </w:t>
      </w:r>
      <w:r w:rsidR="000734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Министерство на здравеопазването 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може да прекрати търга или да определи за наемател участника, предложил следващата по размер цена</w:t>
      </w:r>
      <w:r w:rsidR="0007344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.</w:t>
      </w:r>
    </w:p>
    <w:p w:rsidR="00827027" w:rsidRPr="00523E33" w:rsidRDefault="002B514E" w:rsidP="00C46A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3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Договорът се сключва в </w:t>
      </w:r>
      <w:r w:rsidR="001540E1" w:rsidRPr="00073449">
        <w:rPr>
          <w:rFonts w:ascii="Times New Roman" w:eastAsia="Times New Roman" w:hAnsi="Times New Roman" w:cs="Times New Roman"/>
          <w:sz w:val="24"/>
          <w:szCs w:val="24"/>
          <w:lang w:eastAsia="bg-BG"/>
        </w:rPr>
        <w:t>три</w:t>
      </w:r>
      <w:r w:rsidR="00827027" w:rsidRPr="000734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екземпляра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– един за наемателя и </w:t>
      </w:r>
      <w:r w:rsidR="001540E1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два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наемодателя.</w:t>
      </w:r>
    </w:p>
    <w:p w:rsidR="00827027" w:rsidRPr="00523E33" w:rsidRDefault="002B514E" w:rsidP="00C46A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>. След сключване на договора, М</w:t>
      </w:r>
      <w:r w:rsidR="00502178">
        <w:rPr>
          <w:rFonts w:ascii="Times New Roman" w:eastAsia="Times New Roman" w:hAnsi="Times New Roman" w:cs="Times New Roman"/>
          <w:sz w:val="24"/>
          <w:szCs w:val="24"/>
          <w:lang w:eastAsia="bg-BG"/>
        </w:rPr>
        <w:t>инистерство на здравеопазването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се задължава да организира предаването на </w:t>
      </w:r>
      <w:r w:rsidR="00502178">
        <w:rPr>
          <w:rFonts w:ascii="Times New Roman" w:eastAsia="Times New Roman" w:hAnsi="Times New Roman" w:cs="Times New Roman"/>
          <w:sz w:val="24"/>
          <w:szCs w:val="24"/>
          <w:lang w:eastAsia="bg-BG"/>
        </w:rPr>
        <w:t>имота</w:t>
      </w:r>
      <w:r w:rsidR="00827027" w:rsidRPr="00523E3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наемателя.</w:t>
      </w:r>
    </w:p>
    <w:p w:rsidR="000E4CF2" w:rsidRPr="00523E33" w:rsidRDefault="000E4CF2" w:rsidP="00C46A0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E4CF2" w:rsidRPr="00523E33" w:rsidRDefault="00E33E72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ab/>
        <w:t>1</w:t>
      </w:r>
      <w:r w:rsidR="004C4C97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3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. Други</w:t>
      </w:r>
    </w:p>
    <w:p w:rsidR="00AA7599" w:rsidRPr="00523E33" w:rsidRDefault="00AA7599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  <w:t xml:space="preserve"> Всички срокове в настоящата тръжна документация се изчисляват по реда на Закона за задълженията и договорите.</w:t>
      </w:r>
    </w:p>
    <w:p w:rsidR="00AA7599" w:rsidRPr="00523E33" w:rsidRDefault="00AA7599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  <w:t>За всички неуредени в настоящата тръжна документация въпроси се прилагат съответните разпоредби на Правилника за прилагане на Закона за държавната собственост.</w:t>
      </w:r>
    </w:p>
    <w:p w:rsidR="00AA7599" w:rsidRPr="00523E33" w:rsidRDefault="00AA7599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Откриването на настоящата процедура и отправянето на покана не задължава </w:t>
      </w:r>
      <w:r w:rsidR="000E4CF2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Министерство на здравеопазването</w:t>
      </w: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да сключи договор за наем.</w:t>
      </w:r>
    </w:p>
    <w:p w:rsidR="00AA7599" w:rsidRPr="00523E33" w:rsidRDefault="000E4CF2" w:rsidP="00C46A0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>Министерство на здравеопазването</w:t>
      </w:r>
      <w:r w:rsidR="00AA7599" w:rsidRPr="00523E3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bg-BG"/>
        </w:rPr>
        <w:t xml:space="preserve"> не дължи каквото и да е обезщетение на участниците, чиито заявления не са приети, нито в случаите, при които взима решение да не сключва договор.</w:t>
      </w:r>
    </w:p>
    <w:p w:rsidR="00AA7599" w:rsidRPr="00523E33" w:rsidRDefault="00AA7599" w:rsidP="00C46A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ab/>
        <w:t xml:space="preserve">В случай на необходимост, </w:t>
      </w:r>
      <w:r w:rsidR="000E4CF2"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Министерство на здравеопазването</w:t>
      </w:r>
      <w:r w:rsidRPr="00523E33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 си запазва възможността да изменя документацията, за което всички лица, които са я закупили, ще бъдат своевременно уведомени.</w:t>
      </w:r>
    </w:p>
    <w:p w:rsidR="001C1473" w:rsidRPr="00523E33" w:rsidRDefault="001C1473" w:rsidP="00C46A0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8058C2" w:rsidRPr="00523E33" w:rsidRDefault="008058C2" w:rsidP="00C46A03">
      <w:pPr>
        <w:suppressAutoHyphens/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7F49C7" w:rsidRPr="00523E33" w:rsidRDefault="007F49C7" w:rsidP="00C46A03">
      <w:pPr>
        <w:suppressAutoHyphens/>
        <w:spacing w:after="0" w:line="240" w:lineRule="auto"/>
        <w:ind w:left="638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</w:p>
    <w:p w:rsidR="001C1473" w:rsidRPr="00523E33" w:rsidRDefault="001C1473" w:rsidP="00C46A03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bg-BG"/>
        </w:rPr>
      </w:pPr>
    </w:p>
    <w:p w:rsidR="001C1473" w:rsidRPr="004479AB" w:rsidRDefault="001C1473" w:rsidP="00891FF3">
      <w:pPr>
        <w:spacing w:after="0" w:line="360" w:lineRule="auto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</w:pPr>
      <w:r w:rsidRPr="004479A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bg-BG"/>
        </w:rPr>
        <w:tab/>
        <w:t xml:space="preserve">             </w:t>
      </w:r>
    </w:p>
    <w:p w:rsidR="001C1473" w:rsidRPr="004479AB" w:rsidRDefault="001C1473" w:rsidP="00C46A03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eastAsia="bg-BG"/>
        </w:rPr>
      </w:pPr>
      <w:r w:rsidRPr="004479A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eastAsia="bg-BG"/>
        </w:rPr>
        <w:t>Съгласувал:</w:t>
      </w:r>
    </w:p>
    <w:p w:rsidR="001C1473" w:rsidRPr="004479AB" w:rsidRDefault="001C1473" w:rsidP="00C46A03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</w:pPr>
      <w:r w:rsidRPr="004479AB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 xml:space="preserve">Проф. д-р Пл. </w:t>
      </w:r>
      <w:proofErr w:type="spellStart"/>
      <w:r w:rsidRPr="004479AB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>Кенаров</w:t>
      </w:r>
      <w:proofErr w:type="spellEnd"/>
      <w:r w:rsidRPr="004479AB">
        <w:rPr>
          <w:rFonts w:ascii="Times New Roman" w:eastAsia="Calibri" w:hAnsi="Times New Roman" w:cs="Times New Roman"/>
          <w:color w:val="FFFFFF" w:themeColor="background1"/>
          <w:sz w:val="16"/>
          <w:szCs w:val="16"/>
        </w:rPr>
        <w:t>, Главен секретар</w:t>
      </w:r>
      <w:r w:rsidRPr="004479AB">
        <w:rPr>
          <w:rFonts w:ascii="Calibri" w:eastAsia="Calibri" w:hAnsi="Calibri" w:cs="Times New Roman"/>
          <w:color w:val="FFFFFF" w:themeColor="background1"/>
          <w:sz w:val="16"/>
          <w:szCs w:val="16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>……………………(подпис)                  ….…..………..(дата)</w:t>
      </w:r>
    </w:p>
    <w:p w:rsidR="001C1473" w:rsidRPr="004479AB" w:rsidRDefault="001C1473" w:rsidP="00C46A03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eastAsia="bg-BG"/>
        </w:rPr>
      </w:pP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 xml:space="preserve">М. </w:t>
      </w:r>
      <w:proofErr w:type="spellStart"/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>Налбански</w:t>
      </w:r>
      <w:proofErr w:type="spellEnd"/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 xml:space="preserve">, директор  „ФСДУС.”                                     </w:t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  <w:t>……………………(подпис)</w:t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  <w:t xml:space="preserve">            ….…..………..(дата)</w:t>
      </w:r>
    </w:p>
    <w:p w:rsidR="001C1473" w:rsidRPr="004479AB" w:rsidRDefault="001C1473" w:rsidP="00C46A03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eastAsia="bg-BG"/>
        </w:rPr>
      </w:pP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 xml:space="preserve">Г. </w:t>
      </w:r>
      <w:proofErr w:type="spellStart"/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>Карамешев</w:t>
      </w:r>
      <w:proofErr w:type="spellEnd"/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 xml:space="preserve">, началник отдел „СДУС.”                                     </w:t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  <w:t>……………………(подпис)</w:t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  <w:t xml:space="preserve">            ….…..………..(дата)</w:t>
      </w:r>
    </w:p>
    <w:p w:rsidR="001C1473" w:rsidRPr="004479AB" w:rsidRDefault="001C1473" w:rsidP="00C46A03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eastAsia="bg-BG" w:bidi="en-US"/>
        </w:rPr>
      </w:pPr>
    </w:p>
    <w:p w:rsidR="001C1473" w:rsidRPr="004479AB" w:rsidRDefault="001C1473" w:rsidP="00C46A03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eastAsia="bg-BG"/>
        </w:rPr>
      </w:pPr>
      <w:r w:rsidRPr="004479AB">
        <w:rPr>
          <w:rFonts w:ascii="Times New Roman" w:eastAsia="Times New Roman" w:hAnsi="Times New Roman" w:cs="Times New Roman"/>
          <w:b/>
          <w:color w:val="FFFFFF" w:themeColor="background1"/>
          <w:sz w:val="16"/>
          <w:szCs w:val="16"/>
          <w:lang w:eastAsia="bg-BG" w:bidi="en-US"/>
        </w:rPr>
        <w:t>Изготвили:</w:t>
      </w:r>
    </w:p>
    <w:p w:rsidR="001C1473" w:rsidRPr="004479AB" w:rsidRDefault="001C1473" w:rsidP="00C46A03">
      <w:pPr>
        <w:spacing w:after="0" w:line="360" w:lineRule="auto"/>
        <w:ind w:left="-284"/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</w:pP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 xml:space="preserve">Теодор </w:t>
      </w:r>
      <w:proofErr w:type="spellStart"/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>Гарвалов</w:t>
      </w:r>
      <w:proofErr w:type="spellEnd"/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>, юрисконсулт  отдел “СДУС“</w:t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  <w:t>……………………(подпис)</w:t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  <w:t xml:space="preserve">            ….…..………..(дата)</w:t>
      </w:r>
    </w:p>
    <w:p w:rsidR="007B15E3" w:rsidRPr="004479AB" w:rsidRDefault="006B652E" w:rsidP="00C46A03">
      <w:pPr>
        <w:spacing w:after="0" w:line="360" w:lineRule="auto"/>
        <w:ind w:left="-284"/>
        <w:rPr>
          <w:color w:val="FFFFFF" w:themeColor="background1"/>
        </w:rPr>
      </w:pP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>Инж. Лора Стоянова, държавен експерт отдел „СДУС“</w:t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  <w:t>……………………(подпис)</w:t>
      </w:r>
      <w:r w:rsidRPr="004479AB">
        <w:rPr>
          <w:rFonts w:ascii="Times New Roman" w:eastAsia="Times New Roman" w:hAnsi="Times New Roman" w:cs="Times New Roman"/>
          <w:color w:val="FFFFFF" w:themeColor="background1"/>
          <w:sz w:val="16"/>
          <w:szCs w:val="16"/>
          <w:lang w:eastAsia="bg-BG" w:bidi="en-US"/>
        </w:rPr>
        <w:tab/>
        <w:t xml:space="preserve">            ….…..………..(дата)</w:t>
      </w:r>
    </w:p>
    <w:sectPr w:rsidR="007B15E3" w:rsidRPr="004479AB" w:rsidSect="003E4EE9">
      <w:footerReference w:type="default" r:id="rId9"/>
      <w:pgSz w:w="11906" w:h="16838" w:code="9"/>
      <w:pgMar w:top="993" w:right="1134" w:bottom="567" w:left="1701" w:header="709" w:footer="28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8B3" w:rsidRDefault="002618B3" w:rsidP="00371822">
      <w:pPr>
        <w:spacing w:after="0" w:line="240" w:lineRule="auto"/>
      </w:pPr>
      <w:r>
        <w:separator/>
      </w:r>
    </w:p>
  </w:endnote>
  <w:endnote w:type="continuationSeparator" w:id="0">
    <w:p w:rsidR="002618B3" w:rsidRDefault="002618B3" w:rsidP="00371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1616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1822" w:rsidRDefault="003718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6BD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71822" w:rsidRDefault="00371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8B3" w:rsidRDefault="002618B3" w:rsidP="00371822">
      <w:pPr>
        <w:spacing w:after="0" w:line="240" w:lineRule="auto"/>
      </w:pPr>
      <w:r>
        <w:separator/>
      </w:r>
    </w:p>
  </w:footnote>
  <w:footnote w:type="continuationSeparator" w:id="0">
    <w:p w:rsidR="002618B3" w:rsidRDefault="002618B3" w:rsidP="00371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41FEC"/>
    <w:multiLevelType w:val="hybridMultilevel"/>
    <w:tmpl w:val="EECCA17A"/>
    <w:lvl w:ilvl="0" w:tplc="524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D64B0"/>
    <w:multiLevelType w:val="hybridMultilevel"/>
    <w:tmpl w:val="137274F4"/>
    <w:lvl w:ilvl="0" w:tplc="D9DED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D4A7292"/>
    <w:multiLevelType w:val="hybridMultilevel"/>
    <w:tmpl w:val="252C58E4"/>
    <w:lvl w:ilvl="0" w:tplc="0402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8A926BAA"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02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3" w15:restartNumberingAfterBreak="0">
    <w:nsid w:val="545B77FC"/>
    <w:multiLevelType w:val="hybridMultilevel"/>
    <w:tmpl w:val="E58A6E8C"/>
    <w:lvl w:ilvl="0" w:tplc="42DC49F0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54257DF"/>
    <w:multiLevelType w:val="hybridMultilevel"/>
    <w:tmpl w:val="893E87A8"/>
    <w:lvl w:ilvl="0" w:tplc="0402000B">
      <w:start w:val="1"/>
      <w:numFmt w:val="bullet"/>
      <w:lvlText w:val=""/>
      <w:lvlJc w:val="left"/>
      <w:pPr>
        <w:tabs>
          <w:tab w:val="num" w:pos="1656"/>
        </w:tabs>
        <w:ind w:left="165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5" w15:restartNumberingAfterBreak="0">
    <w:nsid w:val="66546257"/>
    <w:multiLevelType w:val="multilevel"/>
    <w:tmpl w:val="4DF64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55"/>
        </w:tabs>
        <w:ind w:left="145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7371124C"/>
    <w:multiLevelType w:val="multilevel"/>
    <w:tmpl w:val="3C40EFB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upperRoman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7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73"/>
    <w:rsid w:val="00010039"/>
    <w:rsid w:val="0002772B"/>
    <w:rsid w:val="0004117C"/>
    <w:rsid w:val="00054AED"/>
    <w:rsid w:val="00073449"/>
    <w:rsid w:val="00086514"/>
    <w:rsid w:val="00091740"/>
    <w:rsid w:val="000A0847"/>
    <w:rsid w:val="000A418F"/>
    <w:rsid w:val="000C04E9"/>
    <w:rsid w:val="000E4CF2"/>
    <w:rsid w:val="000E75C6"/>
    <w:rsid w:val="000F08A9"/>
    <w:rsid w:val="000F2F89"/>
    <w:rsid w:val="000F5CB1"/>
    <w:rsid w:val="001013E1"/>
    <w:rsid w:val="001045A0"/>
    <w:rsid w:val="0010552F"/>
    <w:rsid w:val="00110A26"/>
    <w:rsid w:val="00112534"/>
    <w:rsid w:val="001125B3"/>
    <w:rsid w:val="00114F57"/>
    <w:rsid w:val="001540E1"/>
    <w:rsid w:val="00173EC0"/>
    <w:rsid w:val="00181DA3"/>
    <w:rsid w:val="001926B6"/>
    <w:rsid w:val="001945DC"/>
    <w:rsid w:val="001A10D5"/>
    <w:rsid w:val="001A525B"/>
    <w:rsid w:val="001B2BE1"/>
    <w:rsid w:val="001B3C06"/>
    <w:rsid w:val="001C1473"/>
    <w:rsid w:val="0020675B"/>
    <w:rsid w:val="0021362D"/>
    <w:rsid w:val="00223033"/>
    <w:rsid w:val="00223BC8"/>
    <w:rsid w:val="00224DAE"/>
    <w:rsid w:val="00226E19"/>
    <w:rsid w:val="0023135E"/>
    <w:rsid w:val="00235B4D"/>
    <w:rsid w:val="002618B3"/>
    <w:rsid w:val="00272BCA"/>
    <w:rsid w:val="00293970"/>
    <w:rsid w:val="002972E5"/>
    <w:rsid w:val="002A500D"/>
    <w:rsid w:val="002B514E"/>
    <w:rsid w:val="002E43FB"/>
    <w:rsid w:val="00301727"/>
    <w:rsid w:val="0031093A"/>
    <w:rsid w:val="00325FB3"/>
    <w:rsid w:val="003345EC"/>
    <w:rsid w:val="00340855"/>
    <w:rsid w:val="00345097"/>
    <w:rsid w:val="003555E5"/>
    <w:rsid w:val="00361460"/>
    <w:rsid w:val="00364712"/>
    <w:rsid w:val="00371822"/>
    <w:rsid w:val="00380347"/>
    <w:rsid w:val="00386E77"/>
    <w:rsid w:val="0039423D"/>
    <w:rsid w:val="003A12D7"/>
    <w:rsid w:val="003A38F5"/>
    <w:rsid w:val="003C12A4"/>
    <w:rsid w:val="003C6A6E"/>
    <w:rsid w:val="003D1337"/>
    <w:rsid w:val="003E4EE9"/>
    <w:rsid w:val="003F5470"/>
    <w:rsid w:val="0041209B"/>
    <w:rsid w:val="0043090A"/>
    <w:rsid w:val="0043149E"/>
    <w:rsid w:val="0044095D"/>
    <w:rsid w:val="004479AB"/>
    <w:rsid w:val="0046633F"/>
    <w:rsid w:val="004714CC"/>
    <w:rsid w:val="0048221D"/>
    <w:rsid w:val="004B2B94"/>
    <w:rsid w:val="004B3143"/>
    <w:rsid w:val="004B4080"/>
    <w:rsid w:val="004C4C97"/>
    <w:rsid w:val="00502178"/>
    <w:rsid w:val="005044E0"/>
    <w:rsid w:val="005224A5"/>
    <w:rsid w:val="00523E33"/>
    <w:rsid w:val="005308B2"/>
    <w:rsid w:val="00543BE1"/>
    <w:rsid w:val="00574581"/>
    <w:rsid w:val="0058452C"/>
    <w:rsid w:val="00594335"/>
    <w:rsid w:val="00596964"/>
    <w:rsid w:val="00597AA6"/>
    <w:rsid w:val="005A33A9"/>
    <w:rsid w:val="005B0C36"/>
    <w:rsid w:val="005B1B7E"/>
    <w:rsid w:val="005B43D5"/>
    <w:rsid w:val="005C2002"/>
    <w:rsid w:val="005C6F50"/>
    <w:rsid w:val="005D38B6"/>
    <w:rsid w:val="005E1C7F"/>
    <w:rsid w:val="00634695"/>
    <w:rsid w:val="0063578C"/>
    <w:rsid w:val="006422DC"/>
    <w:rsid w:val="00661C2F"/>
    <w:rsid w:val="006704F4"/>
    <w:rsid w:val="00670984"/>
    <w:rsid w:val="006740F4"/>
    <w:rsid w:val="00675862"/>
    <w:rsid w:val="00690059"/>
    <w:rsid w:val="0069683E"/>
    <w:rsid w:val="006A2AC1"/>
    <w:rsid w:val="006B652E"/>
    <w:rsid w:val="006C3818"/>
    <w:rsid w:val="006C55FD"/>
    <w:rsid w:val="006E2305"/>
    <w:rsid w:val="006F1C32"/>
    <w:rsid w:val="0072017B"/>
    <w:rsid w:val="007246FE"/>
    <w:rsid w:val="007277AE"/>
    <w:rsid w:val="0073144D"/>
    <w:rsid w:val="007448E5"/>
    <w:rsid w:val="007628FA"/>
    <w:rsid w:val="0076356E"/>
    <w:rsid w:val="0077347F"/>
    <w:rsid w:val="00774DE7"/>
    <w:rsid w:val="00791B9E"/>
    <w:rsid w:val="007A3DC0"/>
    <w:rsid w:val="007B1532"/>
    <w:rsid w:val="007B15E3"/>
    <w:rsid w:val="007D3713"/>
    <w:rsid w:val="007F2BF1"/>
    <w:rsid w:val="007F49C7"/>
    <w:rsid w:val="008058C2"/>
    <w:rsid w:val="00823B2E"/>
    <w:rsid w:val="00827027"/>
    <w:rsid w:val="00840A6E"/>
    <w:rsid w:val="00864DEB"/>
    <w:rsid w:val="00891FF3"/>
    <w:rsid w:val="008A2DE2"/>
    <w:rsid w:val="008C1015"/>
    <w:rsid w:val="008D0095"/>
    <w:rsid w:val="008D6BD9"/>
    <w:rsid w:val="008D7B1D"/>
    <w:rsid w:val="008E774A"/>
    <w:rsid w:val="008F4163"/>
    <w:rsid w:val="008F5407"/>
    <w:rsid w:val="00900EBA"/>
    <w:rsid w:val="00912ECF"/>
    <w:rsid w:val="009423D2"/>
    <w:rsid w:val="009541B0"/>
    <w:rsid w:val="009804F6"/>
    <w:rsid w:val="009A0367"/>
    <w:rsid w:val="009C27AD"/>
    <w:rsid w:val="009D52C9"/>
    <w:rsid w:val="009D5EE4"/>
    <w:rsid w:val="009E35E0"/>
    <w:rsid w:val="00A03899"/>
    <w:rsid w:val="00A07FC6"/>
    <w:rsid w:val="00A20E4E"/>
    <w:rsid w:val="00A21D6F"/>
    <w:rsid w:val="00A4288A"/>
    <w:rsid w:val="00A44A45"/>
    <w:rsid w:val="00A905B9"/>
    <w:rsid w:val="00A9157B"/>
    <w:rsid w:val="00AA1EE7"/>
    <w:rsid w:val="00AA2A6F"/>
    <w:rsid w:val="00AA6115"/>
    <w:rsid w:val="00AA7599"/>
    <w:rsid w:val="00AA7782"/>
    <w:rsid w:val="00AD2C9D"/>
    <w:rsid w:val="00B17F80"/>
    <w:rsid w:val="00B30F7E"/>
    <w:rsid w:val="00B504F2"/>
    <w:rsid w:val="00B54CA8"/>
    <w:rsid w:val="00B57C08"/>
    <w:rsid w:val="00B80F82"/>
    <w:rsid w:val="00B93276"/>
    <w:rsid w:val="00B95D65"/>
    <w:rsid w:val="00BD3C84"/>
    <w:rsid w:val="00BD79B9"/>
    <w:rsid w:val="00BE7552"/>
    <w:rsid w:val="00C03CD7"/>
    <w:rsid w:val="00C04CDC"/>
    <w:rsid w:val="00C055A9"/>
    <w:rsid w:val="00C15A64"/>
    <w:rsid w:val="00C41467"/>
    <w:rsid w:val="00C46A03"/>
    <w:rsid w:val="00C615C9"/>
    <w:rsid w:val="00C662AF"/>
    <w:rsid w:val="00C950D9"/>
    <w:rsid w:val="00C96911"/>
    <w:rsid w:val="00CB0D4B"/>
    <w:rsid w:val="00CC076E"/>
    <w:rsid w:val="00CE0E1E"/>
    <w:rsid w:val="00CE5959"/>
    <w:rsid w:val="00D00FB6"/>
    <w:rsid w:val="00D030DD"/>
    <w:rsid w:val="00D12604"/>
    <w:rsid w:val="00D20A78"/>
    <w:rsid w:val="00D314B9"/>
    <w:rsid w:val="00D36D51"/>
    <w:rsid w:val="00D42C14"/>
    <w:rsid w:val="00D47D2C"/>
    <w:rsid w:val="00D52CAB"/>
    <w:rsid w:val="00D55F0D"/>
    <w:rsid w:val="00D82468"/>
    <w:rsid w:val="00D92D65"/>
    <w:rsid w:val="00DD12A0"/>
    <w:rsid w:val="00DE42DE"/>
    <w:rsid w:val="00DE6E99"/>
    <w:rsid w:val="00E16D97"/>
    <w:rsid w:val="00E33E72"/>
    <w:rsid w:val="00E34E71"/>
    <w:rsid w:val="00E40030"/>
    <w:rsid w:val="00E65B29"/>
    <w:rsid w:val="00E91207"/>
    <w:rsid w:val="00EC2E53"/>
    <w:rsid w:val="00EC34CF"/>
    <w:rsid w:val="00EE5ECD"/>
    <w:rsid w:val="00EF4644"/>
    <w:rsid w:val="00F75CBB"/>
    <w:rsid w:val="00F87267"/>
    <w:rsid w:val="00F923D9"/>
    <w:rsid w:val="00FA3379"/>
    <w:rsid w:val="00FB6B31"/>
    <w:rsid w:val="00FC1313"/>
    <w:rsid w:val="00FC7547"/>
    <w:rsid w:val="00FD3ED5"/>
    <w:rsid w:val="00FD4192"/>
    <w:rsid w:val="00FE1E98"/>
    <w:rsid w:val="00FE68C9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EA5B1"/>
  <w15:docId w15:val="{771EC54F-1E11-40DE-A939-77CCB862F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1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473"/>
    <w:rPr>
      <w:rFonts w:ascii="Tahoma" w:hAnsi="Tahoma" w:cs="Tahoma"/>
      <w:sz w:val="16"/>
      <w:szCs w:val="16"/>
    </w:rPr>
  </w:style>
  <w:style w:type="paragraph" w:customStyle="1" w:styleId="CharCharCharCharCharCharCharCharCharChar">
    <w:name w:val="Char Char Char Char Char Char Char Char Char Char"/>
    <w:basedOn w:val="Normal"/>
    <w:rsid w:val="00C41467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5E1C7F"/>
    <w:pPr>
      <w:ind w:left="720"/>
      <w:contextualSpacing/>
    </w:pPr>
  </w:style>
  <w:style w:type="paragraph" w:customStyle="1" w:styleId="CharCharCharChar">
    <w:name w:val="Char Char Char Char"/>
    <w:basedOn w:val="Normal"/>
    <w:rsid w:val="00371822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37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822"/>
  </w:style>
  <w:style w:type="paragraph" w:styleId="Footer">
    <w:name w:val="footer"/>
    <w:basedOn w:val="Normal"/>
    <w:link w:val="FooterChar"/>
    <w:uiPriority w:val="99"/>
    <w:unhideWhenUsed/>
    <w:rsid w:val="003718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822"/>
  </w:style>
  <w:style w:type="character" w:customStyle="1" w:styleId="Bodytext">
    <w:name w:val="Body text_"/>
    <w:basedOn w:val="DefaultParagraphFont"/>
    <w:link w:val="BodyText1"/>
    <w:rsid w:val="0076356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BodyText1">
    <w:name w:val="Body Text1"/>
    <w:basedOn w:val="Normal"/>
    <w:link w:val="Bodytext"/>
    <w:rsid w:val="0076356E"/>
    <w:pPr>
      <w:shd w:val="clear" w:color="auto" w:fill="FFFFFF"/>
      <w:spacing w:after="0" w:line="41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57EA6-C218-4E38-BE80-55FE9A3C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12</Pages>
  <Words>3490</Words>
  <Characters>19894</Characters>
  <Application>Microsoft Office Word</Application>
  <DocSecurity>0</DocSecurity>
  <Lines>165</Lines>
  <Paragraphs>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Stoyanova</dc:creator>
  <cp:keywords/>
  <dc:description/>
  <cp:lastModifiedBy>Lora Stoyanova</cp:lastModifiedBy>
  <cp:revision>19</cp:revision>
  <cp:lastPrinted>2016-10-20T13:23:00Z</cp:lastPrinted>
  <dcterms:created xsi:type="dcterms:W3CDTF">2016-10-17T06:36:00Z</dcterms:created>
  <dcterms:modified xsi:type="dcterms:W3CDTF">2016-10-20T14:40:00Z</dcterms:modified>
</cp:coreProperties>
</file>