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356361" w:rsidRDefault="00E65EAC" w:rsidP="001F5FFB">
      <w:pPr>
        <w:spacing w:after="0" w:line="360" w:lineRule="auto"/>
        <w:jc w:val="both"/>
        <w:rPr>
          <w:b/>
          <w:i/>
          <w:sz w:val="24"/>
          <w:szCs w:val="24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Pr="000600F1">
        <w:rPr>
          <w:rFonts w:eastAsiaTheme="minorHAnsi"/>
          <w:sz w:val="24"/>
          <w:szCs w:val="24"/>
          <w:lang w:bidi="bn-BD"/>
        </w:rPr>
        <w:t xml:space="preserve">:  </w:t>
      </w:r>
      <w:r w:rsidR="001F5FFB" w:rsidRPr="001F5FFB">
        <w:rPr>
          <w:b/>
          <w:i/>
          <w:sz w:val="24"/>
          <w:szCs w:val="24"/>
        </w:rPr>
        <w:t>1.</w:t>
      </w:r>
      <w:r w:rsidR="001F5FFB" w:rsidRPr="001F5FFB">
        <w:rPr>
          <w:b/>
          <w:i/>
          <w:sz w:val="24"/>
          <w:szCs w:val="24"/>
        </w:rPr>
        <w:tab/>
        <w:t>„Осигуряване на самолетни билети за превоз по въздух на пътници и багаж при служебни пътувания в страната и чужбина“, обособена позиция № 1: “Осигуряване на самолетни билети за полети до Брюксел“ за нуждите на Център  „Фонд за лечение на деца“  по рамково споразумение СПОР № 11/05.06.2017 г.</w:t>
      </w:r>
    </w:p>
    <w:p w:rsidR="001F5FFB" w:rsidRPr="001F5FFB" w:rsidRDefault="001F5FFB" w:rsidP="001F5FFB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7244E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Дата:....................2017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  <w:bookmarkStart w:id="0" w:name="_GoBack"/>
      <w:bookmarkEnd w:id="0"/>
    </w:p>
    <w:p w:rsidR="00C41D54" w:rsidRDefault="00C41D54"/>
    <w:sectPr w:rsidR="00C41D5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1F5FFB"/>
    <w:rsid w:val="00312186"/>
    <w:rsid w:val="00356361"/>
    <w:rsid w:val="00904A4A"/>
    <w:rsid w:val="00C41D54"/>
    <w:rsid w:val="00E65EAC"/>
    <w:rsid w:val="00E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1579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6</cp:revision>
  <dcterms:created xsi:type="dcterms:W3CDTF">2017-06-16T14:18:00Z</dcterms:created>
  <dcterms:modified xsi:type="dcterms:W3CDTF">2017-06-21T06:27:00Z</dcterms:modified>
</cp:coreProperties>
</file>