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B2540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D56218" w:rsidRPr="00D56218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уст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ро</w:t>
      </w:r>
      <w:r w:rsidR="00D562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йства ”, обособена позиция № 6 - </w:t>
      </w:r>
      <w:r w:rsidR="00D56218" w:rsidRPr="00D56218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</w:t>
      </w:r>
      <w:r w:rsidR="00D56218" w:rsidRPr="00D5621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D56218" w:rsidRPr="00D56218">
        <w:rPr>
          <w:rFonts w:ascii="Times New Roman" w:hAnsi="Times New Roman" w:cs="Times New Roman"/>
          <w:b/>
          <w:bCs/>
          <w:i/>
          <w:sz w:val="24"/>
          <w:szCs w:val="24"/>
        </w:rPr>
        <w:t>съвместими  тонери и други консумативи за печат за копирни и печатащи устройства за нуждите на Министерството на здравеопазването”</w:t>
      </w:r>
    </w:p>
    <w:p w:rsidR="001D196A" w:rsidRPr="0073189B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73141" w:rsidRPr="00973141" w:rsidRDefault="00973141" w:rsidP="006311FC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</w:t>
      </w:r>
    </w:p>
    <w:p w:rsidR="00790906" w:rsidRPr="000E23D2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E45F6" w:rsidRDefault="000E23D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F56C68">
        <w:rPr>
          <w:rFonts w:ascii="Times New Roman" w:hAnsi="Times New Roman" w:cs="Times New Roman"/>
          <w:sz w:val="24"/>
          <w:szCs w:val="24"/>
        </w:rPr>
        <w:t>СПОР-9 от 18.04.2019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</w:t>
      </w:r>
      <w:r w:rsidR="007E45F6">
        <w:rPr>
          <w:rFonts w:ascii="Times New Roman" w:hAnsi="Times New Roman" w:cs="Times New Roman"/>
          <w:sz w:val="24"/>
          <w:szCs w:val="24"/>
        </w:rPr>
        <w:t xml:space="preserve">: </w:t>
      </w:r>
      <w:r w:rsidR="007E45F6" w:rsidRPr="007E45F6">
        <w:rPr>
          <w:rFonts w:ascii="Times New Roman" w:hAnsi="Times New Roman" w:cs="Times New Roman"/>
          <w:b/>
          <w:i/>
          <w:sz w:val="24"/>
          <w:szCs w:val="24"/>
        </w:rPr>
        <w:t>„Доставка на</w:t>
      </w:r>
      <w:r w:rsidR="007E45F6" w:rsidRPr="007E45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E45F6" w:rsidRPr="007E45F6">
        <w:rPr>
          <w:rFonts w:ascii="Times New Roman" w:hAnsi="Times New Roman" w:cs="Times New Roman"/>
          <w:b/>
          <w:i/>
          <w:sz w:val="24"/>
          <w:szCs w:val="24"/>
        </w:rPr>
        <w:t>съвместими  тонери и други консумативи за печат за копирни и печатащи устройства за нуждите на Министерството на здравеопазването”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6311FC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73189B" w:rsidRDefault="00BD6830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 xml:space="preserve">образеца на ценово </w:t>
      </w:r>
      <w:r w:rsidR="00900036">
        <w:rPr>
          <w:rFonts w:ascii="Times New Roman" w:hAnsi="Times New Roman" w:cs="Times New Roman"/>
          <w:sz w:val="24"/>
          <w:szCs w:val="24"/>
        </w:rPr>
        <w:lastRenderedPageBreak/>
        <w:t>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5B2540" w:rsidRPr="005B2540" w:rsidRDefault="00900036" w:rsidP="006311FC">
      <w:p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311FC">
        <w:rPr>
          <w:rFonts w:ascii="Times New Roman" w:hAnsi="Times New Roman" w:cs="Times New Roman"/>
          <w:sz w:val="24"/>
          <w:szCs w:val="24"/>
        </w:rPr>
        <w:t>и е със</w:t>
      </w:r>
      <w:r w:rsidR="005B2540" w:rsidRPr="005B2540">
        <w:rPr>
          <w:rFonts w:ascii="Times New Roman" w:hAnsi="Times New Roman" w:cs="Times New Roman"/>
          <w:sz w:val="24"/>
          <w:szCs w:val="24"/>
        </w:rPr>
        <w:t xml:space="preserve"> срок на действие до 18.04.2021 г. или до изчерпване на предвидения финансов ресурс.</w:t>
      </w:r>
    </w:p>
    <w:p w:rsidR="00DF252F" w:rsidRPr="0073189B" w:rsidRDefault="00DF252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11FC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6311F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6311FC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:rsidR="009A4E71" w:rsidRPr="009A4E71" w:rsidRDefault="00900036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</w:t>
      </w:r>
      <w:r w:rsidRPr="009A4E71">
        <w:rPr>
          <w:sz w:val="24"/>
          <w:szCs w:val="24"/>
        </w:rPr>
        <w:lastRenderedPageBreak/>
        <w:t xml:space="preserve">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6311FC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6311F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E45823" w:rsidRPr="00E45823" w:rsidRDefault="00900036" w:rsidP="00E45823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E45823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E45823" w:rsidRPr="00E45823">
        <w:rPr>
          <w:rFonts w:ascii="Times New Roman" w:hAnsi="Times New Roman" w:cs="Times New Roman"/>
          <w:b/>
          <w:sz w:val="24"/>
          <w:szCs w:val="24"/>
        </w:rPr>
        <w:t>гр. София 1000, пл. „Света Неделя“ № 5.</w:t>
      </w:r>
    </w:p>
    <w:p w:rsidR="00900036" w:rsidRPr="00900036" w:rsidRDefault="00900036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5CE" w:rsidRPr="0073189B" w:rsidRDefault="000E23D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</w:t>
      </w:r>
      <w:r w:rsidR="006311FC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6311FC">
        <w:rPr>
          <w:rFonts w:ascii="Times New Roman" w:hAnsi="Times New Roman" w:cs="Times New Roman"/>
          <w:sz w:val="24"/>
          <w:szCs w:val="24"/>
        </w:rPr>
        <w:t>два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6311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ИНДИВИДУАЛНИЯТ 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ВЪЗЛОЖИТЕЛЯ съдържа спрян от производство артикул, ИЗПЪЛНИТЕЛЯТ,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6311FC">
      <w:pPr>
        <w:pStyle w:val="BodyText"/>
        <w:spacing w:after="0" w:line="360" w:lineRule="auto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6311FC">
      <w:pPr>
        <w:pStyle w:val="BodyText"/>
        <w:spacing w:after="0" w:line="360" w:lineRule="auto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6311FC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6311FC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6311FC">
      <w:pPr>
        <w:pStyle w:val="BodyText"/>
        <w:spacing w:after="0" w:line="360" w:lineRule="auto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6311FC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6311F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>( 3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гаранцията за изпълнение в рамките на 30 (тридесет) дни след изтичане на </w:t>
      </w:r>
      <w:r w:rsidR="00621116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има право да държи ч</w:t>
      </w:r>
      <w:r w:rsidR="007D75CA">
        <w:rPr>
          <w:rFonts w:ascii="Times New Roman" w:hAnsi="Times New Roman" w:cs="Times New Roman"/>
          <w:sz w:val="24"/>
          <w:szCs w:val="24"/>
        </w:rPr>
        <w:t>астично гаранцията</w:t>
      </w:r>
      <w:r w:rsidR="00621116">
        <w:rPr>
          <w:rFonts w:ascii="Times New Roman" w:hAnsi="Times New Roman" w:cs="Times New Roman"/>
          <w:sz w:val="24"/>
          <w:szCs w:val="24"/>
        </w:rPr>
        <w:t xml:space="preserve"> до изтичане на последния гаранционен срок</w:t>
      </w:r>
      <w:r w:rsidR="007D75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621116">
        <w:rPr>
          <w:rFonts w:ascii="Times New Roman" w:hAnsi="Times New Roman" w:cs="Times New Roman"/>
          <w:sz w:val="24"/>
          <w:szCs w:val="24"/>
        </w:rPr>
        <w:t xml:space="preserve"> обезпечаване гаранционната отговорност на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21116">
        <w:rPr>
          <w:rFonts w:ascii="Times New Roman" w:hAnsi="Times New Roman" w:cs="Times New Roman"/>
          <w:sz w:val="24"/>
          <w:szCs w:val="24"/>
        </w:rPr>
        <w:t>. В този случай размерът на задържаната част не може да е повече от 50 на сто от размера на цялата гаранция.</w:t>
      </w:r>
    </w:p>
    <w:p w:rsidR="004F5F00" w:rsidRPr="0073189B" w:rsidRDefault="004F5F00" w:rsidP="006311FC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6311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D75CA" w:rsidRDefault="009B75ED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94131E" w:rsidRPr="0073189B" w:rsidRDefault="000E23D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уведомен, същият е длъжен да ги отстрани или замени </w:t>
      </w:r>
      <w:r w:rsidR="00E63391" w:rsidRPr="0073189B">
        <w:rPr>
          <w:rFonts w:ascii="Times New Roman" w:hAnsi="Times New Roman" w:cs="Times New Roman"/>
          <w:sz w:val="24"/>
          <w:szCs w:val="24"/>
        </w:rPr>
        <w:lastRenderedPageBreak/>
        <w:t>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631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2C0E31" w:rsidRDefault="004D325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051717" w:rsidRDefault="008A3F61" w:rsidP="009462E8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62E8" w:rsidRPr="00731B49">
        <w:rPr>
          <w:rFonts w:ascii="Times New Roman" w:hAnsi="Times New Roman"/>
          <w:b/>
          <w:sz w:val="24"/>
          <w:szCs w:val="24"/>
        </w:rPr>
        <w:t xml:space="preserve"> </w:t>
      </w:r>
      <w:r w:rsidR="009462E8" w:rsidRPr="00731B49">
        <w:rPr>
          <w:rFonts w:ascii="Times New Roman" w:hAnsi="Times New Roman"/>
          <w:sz w:val="24"/>
          <w:szCs w:val="24"/>
        </w:rPr>
        <w:t xml:space="preserve">ВЪЗЛОЖИТЕЛЯТ има право да удържи всяка дължима по този Договор неустойка чрез задържане на сума от Гаранцията за изпълнение, като уведоми писмено ИЗПЪЛНИТЕЛЯ за това.  </w:t>
      </w:r>
    </w:p>
    <w:p w:rsidR="00554E46" w:rsidRDefault="00554E46" w:rsidP="00554E46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/>
          <w:sz w:val="24"/>
          <w:szCs w:val="24"/>
        </w:rPr>
      </w:pPr>
    </w:p>
    <w:p w:rsidR="00554E46" w:rsidRPr="00E319AA" w:rsidRDefault="00554E46" w:rsidP="00554E46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6, ал. 1.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</w:t>
      </w:r>
      <w:r w:rsidRPr="00E319AA">
        <w:rPr>
          <w:rFonts w:ascii="Times New Roman" w:hAnsi="Times New Roman" w:cs="Times New Roman"/>
          <w:sz w:val="24"/>
          <w:szCs w:val="24"/>
        </w:rPr>
        <w:lastRenderedPageBreak/>
        <w:t>размер;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29. ИЗПЪЛНИТЕЛЯТ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 да прекрати договора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виновно или системно не изпълнява задълженията си по договора.</w:t>
      </w:r>
    </w:p>
    <w:p w:rsidR="00554E46" w:rsidRPr="0073189B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30.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554E46" w:rsidRPr="0073189B" w:rsidRDefault="00554E46" w:rsidP="00554E46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54E4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554E4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554E46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54E46">
        <w:rPr>
          <w:rFonts w:ascii="Times New Roman" w:hAnsi="Times New Roman" w:cs="Times New Roman"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3C7F80" w:rsidRPr="0073189B" w:rsidRDefault="003C7F80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F80" w:rsidRPr="003C7F80" w:rsidRDefault="008A3F61" w:rsidP="003C7F80">
      <w:pPr>
        <w:spacing w:line="36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554E46">
        <w:rPr>
          <w:rFonts w:ascii="Times New Roman" w:hAnsi="Times New Roman" w:cs="Times New Roman"/>
          <w:b/>
          <w:sz w:val="24"/>
          <w:szCs w:val="24"/>
        </w:rPr>
        <w:t>32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3C7F80" w:rsidRPr="003C7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F80" w:rsidRPr="003C7F80">
        <w:rPr>
          <w:rFonts w:ascii="Times New Roman" w:hAnsi="Times New Roman" w:cs="Times New Roman"/>
          <w:b/>
          <w:sz w:val="24"/>
          <w:szCs w:val="24"/>
        </w:rPr>
        <w:t>При подписването на настоящия Договор се представиха следните документи: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C7F80">
        <w:rPr>
          <w:rFonts w:ascii="Times New Roman" w:hAnsi="Times New Roman" w:cs="Times New Roman"/>
          <w:sz w:val="24"/>
          <w:szCs w:val="24"/>
        </w:rPr>
        <w:tab/>
        <w:t>Документи по чл. 112, ал. 1 от ЗОП;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2.</w:t>
      </w:r>
      <w:r w:rsidRPr="003C7F80">
        <w:rPr>
          <w:rFonts w:ascii="Times New Roman" w:hAnsi="Times New Roman" w:cs="Times New Roman"/>
          <w:sz w:val="24"/>
          <w:szCs w:val="24"/>
        </w:rPr>
        <w:tab/>
        <w:t>Декларация по чл. 42, ал.2, т.2 от Закона за мерките срещу изпирането на пари (ЗМИП);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3.</w:t>
      </w:r>
      <w:r w:rsidRPr="003C7F80">
        <w:rPr>
          <w:rFonts w:ascii="Times New Roman" w:hAnsi="Times New Roman" w:cs="Times New Roman"/>
          <w:sz w:val="24"/>
          <w:szCs w:val="24"/>
        </w:rPr>
        <w:tab/>
        <w:t>Декларация по чл. 59, ал.1, т.3 от ЗМИП;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4.</w:t>
      </w:r>
      <w:r w:rsidRPr="003C7F80">
        <w:rPr>
          <w:rFonts w:ascii="Times New Roman" w:hAnsi="Times New Roman" w:cs="Times New Roman"/>
          <w:sz w:val="24"/>
          <w:szCs w:val="24"/>
        </w:rPr>
        <w:tab/>
        <w:t>Гаранция за изпълнение.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80">
        <w:rPr>
          <w:rFonts w:ascii="Times New Roman" w:hAnsi="Times New Roman" w:cs="Times New Roman"/>
          <w:b/>
          <w:sz w:val="24"/>
          <w:szCs w:val="24"/>
        </w:rPr>
        <w:t>Неразделна част от настоящия Договор са следните п</w:t>
      </w:r>
      <w:bookmarkStart w:id="0" w:name="_GoBack"/>
      <w:bookmarkEnd w:id="0"/>
      <w:r w:rsidRPr="003C7F80">
        <w:rPr>
          <w:rFonts w:ascii="Times New Roman" w:hAnsi="Times New Roman" w:cs="Times New Roman"/>
          <w:b/>
          <w:sz w:val="24"/>
          <w:szCs w:val="24"/>
        </w:rPr>
        <w:t>риложения:</w:t>
      </w:r>
    </w:p>
    <w:p w:rsidR="003C7F80" w:rsidRPr="003C7F80" w:rsidRDefault="003C7F80" w:rsidP="003C7F80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iCs/>
          <w:caps/>
          <w:color w:val="000000"/>
          <w:spacing w:val="1"/>
          <w:sz w:val="24"/>
          <w:szCs w:val="24"/>
        </w:rPr>
      </w:pPr>
      <w:r w:rsidRPr="003C7F8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Техническо предложение на изпълнителя;</w:t>
      </w:r>
    </w:p>
    <w:p w:rsidR="003C7F80" w:rsidRPr="003C7F80" w:rsidRDefault="003C7F80" w:rsidP="003C7F80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iCs/>
          <w:caps/>
          <w:color w:val="000000"/>
          <w:spacing w:val="1"/>
          <w:sz w:val="24"/>
          <w:szCs w:val="24"/>
        </w:rPr>
      </w:pPr>
      <w:r w:rsidRPr="003C7F8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Ценово предложение на изпълнителя.</w:t>
      </w:r>
    </w:p>
    <w:p w:rsidR="003C7F80" w:rsidRPr="00295E35" w:rsidRDefault="003C7F80" w:rsidP="003C7F80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54E46" w:rsidRPr="00295E35" w:rsidRDefault="00554E46" w:rsidP="003C7F80">
      <w:pPr>
        <w:widowControl/>
        <w:tabs>
          <w:tab w:val="left" w:pos="1276"/>
          <w:tab w:val="left" w:pos="184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A3F61" w:rsidRDefault="008A3F61" w:rsidP="00631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ЗДРАВЕОПАЗВАНЕТО:</w:t>
      </w:r>
    </w:p>
    <w:p w:rsidR="00FA7650" w:rsidRPr="00B530EC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25C88" w:rsidRDefault="00FA7650" w:rsidP="00FA7650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A7650" w:rsidRPr="0073189B" w:rsidRDefault="00FA7650" w:rsidP="00FA7650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КИРИЛ АНАНИЕВ/</w:t>
      </w:r>
    </w:p>
    <w:p w:rsidR="00FA7650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FA7650" w:rsidRPr="0073189B" w:rsidRDefault="00FA7650" w:rsidP="00FA7650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FA7650" w:rsidRPr="00143A4E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C3683" w:rsidRPr="007D75CA" w:rsidRDefault="00BC3683" w:rsidP="00FA7650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sectPr w:rsidR="00BC3683" w:rsidRPr="007D75CA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E6" w:rsidRDefault="00B567E6">
      <w:r>
        <w:separator/>
      </w:r>
    </w:p>
  </w:endnote>
  <w:endnote w:type="continuationSeparator" w:id="0">
    <w:p w:rsidR="00B567E6" w:rsidRDefault="00B5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3C7F80">
      <w:rPr>
        <w:rStyle w:val="PageNumber"/>
        <w:noProof/>
        <w:sz w:val="16"/>
        <w:szCs w:val="16"/>
      </w:rPr>
      <w:t>8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E6" w:rsidRDefault="00B567E6">
      <w:r>
        <w:separator/>
      </w:r>
    </w:p>
  </w:footnote>
  <w:footnote w:type="continuationSeparator" w:id="0">
    <w:p w:rsidR="00B567E6" w:rsidRDefault="00B5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Default="00E22524" w:rsidP="00D56218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D56218">
      <w:rPr>
        <w:rFonts w:ascii="Times New Roman" w:hAnsi="Times New Roman" w:cs="Times New Roman"/>
        <w:i/>
        <w:sz w:val="24"/>
        <w:szCs w:val="24"/>
      </w:rPr>
      <w:t>Проект !!</w:t>
    </w:r>
    <w:r w:rsidR="00A979B0">
      <w:rPr>
        <w:rFonts w:ascii="Times New Roman" w:hAnsi="Times New Roman" w:cs="Times New Roman"/>
        <w:i/>
        <w:sz w:val="24"/>
        <w:szCs w:val="24"/>
      </w:rPr>
      <w:t>!</w:t>
    </w:r>
  </w:p>
  <w:p w:rsidR="00CE2DF4" w:rsidRPr="00E22524" w:rsidRDefault="00CE2DF4" w:rsidP="00D5621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Приложение № 1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EF00378"/>
    <w:multiLevelType w:val="hybridMultilevel"/>
    <w:tmpl w:val="FEB2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5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C7F80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264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E46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2540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1FC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45F6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62E8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141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979B0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3C97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567E6"/>
    <w:rsid w:val="00B612AF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DF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21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823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C68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2E5F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A7650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C1E96"/>
  <w15:docId w15:val="{6C4C03B3-274E-437F-88F6-DAADFE5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FA7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21</cp:revision>
  <cp:lastPrinted>2019-07-25T07:50:00Z</cp:lastPrinted>
  <dcterms:created xsi:type="dcterms:W3CDTF">2016-11-16T11:34:00Z</dcterms:created>
  <dcterms:modified xsi:type="dcterms:W3CDTF">2019-07-25T07:51:00Z</dcterms:modified>
</cp:coreProperties>
</file>