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397FCB" w:rsidP="00C1376E">
      <w:pPr>
        <w:autoSpaceDE w:val="0"/>
        <w:autoSpaceDN w:val="0"/>
        <w:adjustRightInd w:val="0"/>
        <w:jc w:val="both"/>
        <w:rPr>
          <w:rFonts w:eastAsia="Batang"/>
          <w:szCs w:val="24"/>
        </w:rPr>
      </w:pPr>
      <w:r w:rsidRPr="00983A81">
        <w:rPr>
          <w:rFonts w:eastAsia="Batang"/>
          <w:bCs/>
          <w:szCs w:val="24"/>
        </w:rPr>
        <w:t>……………………………………………………….</w:t>
      </w:r>
      <w:r w:rsidR="00C1376E" w:rsidRPr="00983A81">
        <w:rPr>
          <w:rFonts w:eastAsia="Batang"/>
          <w:szCs w:val="24"/>
        </w:rPr>
        <w:t xml:space="preserve">, с адрес: гр. </w:t>
      </w:r>
      <w:r w:rsidRPr="00983A81">
        <w:rPr>
          <w:rFonts w:eastAsia="Batang"/>
          <w:szCs w:val="24"/>
        </w:rPr>
        <w:t>…</w:t>
      </w:r>
      <w:r w:rsidR="00632651" w:rsidRPr="00983A81">
        <w:rPr>
          <w:rFonts w:eastAsia="Batang"/>
          <w:szCs w:val="24"/>
        </w:rPr>
        <w:t>…………</w:t>
      </w:r>
      <w:r w:rsidRPr="00983A81">
        <w:rPr>
          <w:rFonts w:eastAsia="Batang"/>
          <w:szCs w:val="24"/>
        </w:rPr>
        <w:t>………………………</w:t>
      </w:r>
      <w:r w:rsidR="00C1376E" w:rsidRPr="00983A81">
        <w:rPr>
          <w:rFonts w:eastAsia="Batang"/>
          <w:szCs w:val="24"/>
        </w:rPr>
        <w:t xml:space="preserve">, </w:t>
      </w:r>
      <w:r w:rsidRPr="00983A81">
        <w:rPr>
          <w:rFonts w:eastAsia="Batang"/>
          <w:szCs w:val="24"/>
        </w:rPr>
        <w:t>…………………………………</w:t>
      </w:r>
      <w:r w:rsidR="00C1376E" w:rsidRPr="00983A81">
        <w:rPr>
          <w:rFonts w:eastAsia="Batang"/>
          <w:szCs w:val="24"/>
        </w:rPr>
        <w:t xml:space="preserve">, </w:t>
      </w:r>
      <w:r w:rsidRPr="00983A81">
        <w:rPr>
          <w:rFonts w:eastAsia="Batang"/>
          <w:szCs w:val="24"/>
        </w:rPr>
        <w:t>ЕИК</w:t>
      </w:r>
      <w:r w:rsidR="00C1376E" w:rsidRPr="00983A81">
        <w:rPr>
          <w:rFonts w:eastAsia="Batang"/>
          <w:szCs w:val="24"/>
        </w:rPr>
        <w:t xml:space="preserve"> </w:t>
      </w:r>
      <w:r w:rsidR="00632651" w:rsidRPr="00983A81">
        <w:rPr>
          <w:rFonts w:eastAsia="Batang"/>
          <w:szCs w:val="24"/>
        </w:rPr>
        <w:t>………………….</w:t>
      </w:r>
      <w:r w:rsidRPr="00983A81">
        <w:rPr>
          <w:rFonts w:eastAsia="Batang"/>
          <w:szCs w:val="24"/>
        </w:rPr>
        <w:t>……………………….</w:t>
      </w:r>
      <w:r w:rsidR="00C1376E" w:rsidRPr="00983A81">
        <w:rPr>
          <w:rFonts w:eastAsia="Batang"/>
          <w:szCs w:val="24"/>
        </w:rPr>
        <w:t xml:space="preserve">, представлявано от </w:t>
      </w:r>
      <w:r w:rsidRPr="00983A81">
        <w:rPr>
          <w:rFonts w:eastAsia="Batang"/>
          <w:szCs w:val="24"/>
        </w:rPr>
        <w:t>………………………….………………………………….</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Pr="00983A81">
        <w:rPr>
          <w:rFonts w:eastAsia="Calibri"/>
          <w:szCs w:val="24"/>
          <w:lang w:eastAsia="en-US"/>
        </w:rPr>
        <w:t>…………………………………</w:t>
      </w:r>
      <w:r w:rsidR="00BA7FD4" w:rsidRPr="00983A81">
        <w:rPr>
          <w:rFonts w:eastAsia="Calibri"/>
          <w:szCs w:val="24"/>
          <w:lang w:eastAsia="en-US"/>
        </w:rPr>
        <w:t>……</w:t>
      </w:r>
      <w:r w:rsidR="00C23F17" w:rsidRPr="00983A81">
        <w:rPr>
          <w:rFonts w:eastAsia="Calibri"/>
          <w:szCs w:val="24"/>
          <w:lang w:eastAsia="en-US"/>
        </w:rPr>
        <w:t>………………………………………………………………..</w:t>
      </w:r>
      <w:r w:rsidR="00BA7FD4" w:rsidRPr="00983A81">
        <w:rPr>
          <w:rFonts w:eastAsia="Calibri"/>
          <w:szCs w:val="24"/>
          <w:lang w:eastAsia="en-US"/>
        </w:rPr>
        <w:t>…..</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bookmarkStart w:id="0" w:name="_GoBack"/>
      <w:bookmarkEnd w:id="0"/>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441F-BEFE-467B-A0BD-4F0AD956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3</cp:revision>
  <cp:lastPrinted>2019-09-24T09:42:00Z</cp:lastPrinted>
  <dcterms:created xsi:type="dcterms:W3CDTF">2019-09-19T14:15:00Z</dcterms:created>
  <dcterms:modified xsi:type="dcterms:W3CDTF">2019-09-24T09:52:00Z</dcterms:modified>
</cp:coreProperties>
</file>