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B5" w:rsidRPr="001908B5" w:rsidRDefault="001908B5" w:rsidP="001908B5">
      <w:pPr>
        <w:spacing w:after="0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МИНИСТЕРСТВО </w:t>
      </w:r>
      <w:r w:rsidRPr="001908B5">
        <w:rPr>
          <w:rFonts w:eastAsia="Times New Roman"/>
          <w:b/>
          <w:bCs/>
          <w:color w:val="000000"/>
          <w:spacing w:val="-2"/>
        </w:rPr>
        <w:t>НА ОКОЛНАТА СРЕДА И ВОДИТЕ</w:t>
      </w:r>
    </w:p>
    <w:p w:rsidR="001908B5" w:rsidRPr="001908B5" w:rsidRDefault="001908B5" w:rsidP="001908B5">
      <w:pPr>
        <w:spacing w:after="0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МИНИСТЕРСТВО НА ЗДРАВЕОПАЗВАНЕТО</w:t>
      </w:r>
    </w:p>
    <w:p w:rsidR="001908B5" w:rsidRPr="001908B5" w:rsidRDefault="001908B5" w:rsidP="001908B5">
      <w:pPr>
        <w:spacing w:after="113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Наредба за изменение и допълнение на Наредба № 2 от 2014 г. за класификация на отпадъците </w:t>
      </w:r>
      <w:r w:rsidRPr="001908B5">
        <w:rPr>
          <w:rFonts w:eastAsia="Times New Roman"/>
          <w:color w:val="000000"/>
        </w:rPr>
        <w:t>(oбн., ДВ, бр. 66 от 2014 г.; изм. и доп., бр. 32 от 2017 г. и бр. 46 от 2018 г.)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1. </w:t>
      </w:r>
      <w:r w:rsidRPr="001908B5">
        <w:rPr>
          <w:rFonts w:eastAsia="Times New Roman"/>
          <w:color w:val="000000"/>
        </w:rPr>
        <w:t>В чл. 6 се правят следните изменения: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1. В ал. 2 т. 4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„4. съдържат полихлорирани дибензо-p-диоксини и дибензофурани (PCDD/PCDF), ДДТ (1,1,1-трихлоро-2,2-бис (4-хлорофенил)етан), хлордан, хексахлороциклохексани (включително линдан), диелдрин, ендрин, хептахлор, хексахлоробензен, хлордекон, алдрин, пентахлоробензен, мирекс, токсафен, хексабромобифенил и/или PCB в концентрация, надхвърляща граничните стойности, посочени в приложение IV към Регламент (ЕО) № 1272/2008; отпадъците, к</w:t>
      </w:r>
      <w:bookmarkStart w:id="0" w:name="_GoBack"/>
      <w:bookmarkEnd w:id="0"/>
      <w:r w:rsidRPr="001908B5">
        <w:rPr>
          <w:rFonts w:eastAsia="Times New Roman"/>
          <w:color w:val="000000"/>
        </w:rPr>
        <w:t>оито се състоят, съдържат или са замърсени с някои от веществата, изброени в приложение IV към Регламент (ЕС) № 2019/1021 на Европейския парламент и на Съвета от 20 юни 2019 г. относно устойчивите органични замърсители (ОВ, L 169 от 25.06.2019 г.), наричан по-нататък „Регламент (ЕС) № 2019/1021“, се обезвреждат или оползотворяват без неоправдано забавяне и в съответствие с приложение V, част 1 към Регламент (ЕС) № 2019/1021 по начин, който гарантира, че съдържанието на устойчивите органични замърсители е унищожено или необратимо трансформирано, така че останалите отпадъци и изпускания да не проявяват характеристики на устойчиви органични замърсители;“.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2. Алинея 3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„(3) Определянето на опасното свойство HP 14 се извършва въз основа на критериите, определени в Регламент (ЕС) 2017/997 на Съвета от 8 юни 2017 г. за изменение на приложение III към Директива 2008/98/ЕО на Европейския парламент и на Съвета относно отпадъците по отношение на опасното свойство HP 14 „Токсични за околната среда“ (ОВ, L 150 от 14.06.2017 г.).“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2. </w:t>
      </w:r>
      <w:r w:rsidRPr="001908B5">
        <w:rPr>
          <w:rFonts w:eastAsia="Times New Roman"/>
          <w:color w:val="000000"/>
        </w:rPr>
        <w:t>В чл. 7, ал. 1 т. 5 се отменя.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3. </w:t>
      </w:r>
      <w:r w:rsidRPr="001908B5">
        <w:rPr>
          <w:rFonts w:eastAsia="Times New Roman"/>
          <w:color w:val="000000"/>
        </w:rPr>
        <w:t>В чл. 8 се правят следните изменения: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1. Алинея 1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„(1) В 3-дневен срок след постъпване на документи за класификацията на отпадъците от подгрупа 18 01 директорът на РИОСВ изпраща документите по чл. 7, ал. 1, т. 1 – 3 за становище до регионалната здравна инспекция (РЗИ), на чиято територия се образува отпадъкът.“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2. Създава се нова ал. 3: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„(3) За издаване на становище по ал. 1 в РЗИ се заплаща държавна такса в размер, определен в тарифата по чл. 46 от Закона за здравето.“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3. Досегашната ал. 3 става ал. 4 и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„(4) Становището по ал. 1 се издава в 14-дневен срок от получаване на документите по ал. 1 и заплащане на таксата по ал. 3.“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4. </w:t>
      </w:r>
      <w:r w:rsidRPr="001908B5">
        <w:rPr>
          <w:rFonts w:eastAsia="Times New Roman"/>
          <w:color w:val="000000"/>
        </w:rPr>
        <w:t>В чл. 9, ал. 1 думите „30-дневен“ се заменят с „14-дневен“, а след думите „чл. 7, ал. 1 или 4“ се добавя „и на становището от РЗИ в случай на класификация на отпадъци от подгрупа 18 01“.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5. </w:t>
      </w:r>
      <w:r w:rsidRPr="001908B5">
        <w:rPr>
          <w:rFonts w:eastAsia="Times New Roman"/>
          <w:color w:val="000000"/>
        </w:rPr>
        <w:t>Член 13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  <w:spacing w:val="2"/>
        </w:rPr>
        <w:t xml:space="preserve">„Чл. 13. (1) Изпитването на отпадъците за свойствата по приложение № 3 от ЗУО се извършва по методите, описани в Регламент (ЕО) № 440/2008 и в други пояснителни </w:t>
      </w:r>
      <w:r w:rsidRPr="001908B5">
        <w:rPr>
          <w:rFonts w:eastAsia="Times New Roman"/>
          <w:color w:val="000000"/>
          <w:spacing w:val="2"/>
        </w:rPr>
        <w:lastRenderedPageBreak/>
        <w:t>бележки на Европейския комитет за стандартизация (CEN-CENELEC) или други международно признати методи и насоки за изпитване.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(2) За класификация на отпадъците в случаите по ал. 1 се прилагат критериите по приложение I към Регламент (ЕО) № 1272/2008, а за свойството НР 9 „Инфекциозни“ – критериите, утвърдени по реда на чл. 14, ал. 2.“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6. </w:t>
      </w:r>
      <w:r w:rsidRPr="001908B5">
        <w:rPr>
          <w:rFonts w:eastAsia="Times New Roman"/>
          <w:color w:val="000000"/>
        </w:rPr>
        <w:t>В чл. 14 ал. 2 се изменя така: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„(2) Директорът на НЦОЗА и директорът на НЦЗПБ определят свойството НР 9 „Инфекциозни“ чрез оценка на отпадъка по критериите от Ръководството за класификация на отпадъците, утвърдено със заповед на министъра на околната среда и водите, и техническите насоки на Европейската комисия относно класифицирането на отпадъци.“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7. </w:t>
      </w:r>
      <w:r w:rsidRPr="001908B5">
        <w:rPr>
          <w:rFonts w:eastAsia="Times New Roman"/>
          <w:color w:val="000000"/>
        </w:rPr>
        <w:t>В чл. 21, ал. 2 думите „30-дневен“ се заменят с „14-дневен“.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8. </w:t>
      </w:r>
      <w:r w:rsidRPr="001908B5">
        <w:rPr>
          <w:rFonts w:eastAsia="Times New Roman"/>
          <w:color w:val="000000"/>
        </w:rPr>
        <w:t>Създава се чл. 21б: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„Чл. 21б. (1) Когато при проверка от страна на РИОСВ се установи, че даден отпадък не се образува и липсват източници, от които би могъл да се образува, директорът на РИОСВ или оправомощено от него длъжностно лице изисква представянето на работния лист от причинителя на отпадъка и отбелязва върху него „С прекратено действие“, като поставя подпис и дата на извършване на проверката.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(2) Аналогично отбелязване се извършва и върху екземпляра на работния лист, съхраняван в РИОСВ.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(3) В 10-дневен срок от отбелязването по ал. 1 директорът на РИОСВ уведомява изпълнителния директор на ИАОС за настъпилата промяна.“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9. </w:t>
      </w:r>
      <w:r w:rsidRPr="001908B5">
        <w:rPr>
          <w:rFonts w:eastAsia="Times New Roman"/>
          <w:color w:val="000000"/>
        </w:rPr>
        <w:t>Приложение № 2 към чл. 6, ал. 3 се отменя.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10.</w:t>
      </w:r>
      <w:r w:rsidRPr="001908B5">
        <w:rPr>
          <w:rFonts w:eastAsia="Times New Roman"/>
          <w:color w:val="000000"/>
        </w:rPr>
        <w:t> В приложение № 5 към чл. 7, ал. 1, т. 1 след думите „Представител на търговеца по закон или упълномощаване:“ думите „и печат“ се заличават.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11.</w:t>
      </w:r>
      <w:r w:rsidRPr="001908B5">
        <w:rPr>
          <w:rFonts w:eastAsia="Times New Roman"/>
          <w:color w:val="000000"/>
        </w:rPr>
        <w:t> Приложение № 6 към чл. 17, ал. 2 се изменя така:</w:t>
      </w:r>
    </w:p>
    <w:p w:rsidR="001908B5" w:rsidRPr="001908B5" w:rsidRDefault="001908B5" w:rsidP="001908B5">
      <w:pPr>
        <w:spacing w:after="0" w:line="185" w:lineRule="atLeast"/>
        <w:jc w:val="righ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„Приложение № 6 към чл. 17, ал. 2</w:t>
      </w:r>
    </w:p>
    <w:p w:rsidR="001908B5" w:rsidRPr="001908B5" w:rsidRDefault="001908B5" w:rsidP="001908B5">
      <w:pPr>
        <w:spacing w:after="57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РАБОТЕН ЛИСТ ЗА КЛАСИФИКАЦИЯ НА ОТПАДЪЦИ ВЪЗ ОСНОВА НА ИЗПИТВАНЕ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908B5" w:rsidRPr="001908B5" w:rsidTr="001908B5">
        <w:trPr>
          <w:trHeight w:val="368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80" w:lineRule="atLeast"/>
              <w:jc w:val="center"/>
              <w:textAlignment w:val="center"/>
              <w:divId w:val="171183782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І. Информация за причинителя на отпадъци</w:t>
            </w:r>
          </w:p>
        </w:tc>
      </w:tr>
    </w:tbl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.................................................................................................................................................................................,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               (наименование, ЕИК)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представляван от: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             (име, фамилия, длъжност, тел., факс, електронна поща)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Седалище на: 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57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lastRenderedPageBreak/>
        <w:t>(адрес по съдебна регистрация – област, община, населено място, район, ул., №, пощенски код, тел., факс, електронна поща)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Местонахождение на обекта/обектите, където се образува отпадъкът: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57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(адрес – област, община, населено място, район, ул., №, пощенски код, тел., факс, електронна поща)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Лице за контакти: 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57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               (име, длъжност, тел., факс, електронна поща)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Кратко описание на отпадъка: 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 (вид отпадък, произход, дейност, от която се образува отпадъкът)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908B5" w:rsidRPr="001908B5" w:rsidTr="001908B5">
        <w:trPr>
          <w:trHeight w:val="357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80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II. Класификация на отпадъка въз основа на изпитване за свойствата по приложение № 3 от ЗУО</w:t>
            </w:r>
          </w:p>
        </w:tc>
      </w:tr>
    </w:tbl>
    <w:p w:rsidR="001908B5" w:rsidRPr="001908B5" w:rsidRDefault="001908B5" w:rsidP="001908B5">
      <w:pPr>
        <w:spacing w:after="57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Раздел II се попълва при прилагане на процедура за класификация на отпадъка по реда на чл. 11, ал. 1, т. 1 от Наредбата за класификация на отпадъците.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679"/>
        <w:gridCol w:w="1546"/>
        <w:gridCol w:w="1322"/>
        <w:gridCol w:w="1109"/>
        <w:gridCol w:w="1751"/>
      </w:tblGrid>
      <w:tr w:rsidR="001908B5" w:rsidRPr="001908B5" w:rsidTr="001908B5">
        <w:trPr>
          <w:trHeight w:val="20"/>
          <w:tblHeader/>
        </w:trPr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Свойства на отпадъка по приложение № 3 от ЗУО</w:t>
            </w:r>
          </w:p>
        </w:tc>
        <w:tc>
          <w:tcPr>
            <w:tcW w:w="40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Изпитване на отпадъка за свойствата по приложение № 3 от ЗУО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Класификация на отпадъка</w:t>
            </w:r>
          </w:p>
        </w:tc>
      </w:tr>
      <w:tr w:rsidR="001908B5" w:rsidRPr="001908B5" w:rsidTr="001908B5">
        <w:trPr>
          <w:trHeight w:val="60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Идентификация на метода за изпитване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Наименование на метода за изпитване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Резултат от изпитването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Код(ове) за клас и категория на опасност*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Кодове за предупреждения за опасност (Н)*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HP1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Експлозивни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HP2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Оксидиращи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lastRenderedPageBreak/>
              <w:t>HP3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Запалими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HP4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Дразнещи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НP5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Вредни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НP6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  <w:spacing w:val="-1"/>
              </w:rPr>
              <w:t>Токсични (включително силно токсични)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НP7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Канцерогенни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НP8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Корозивни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НP9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Инфекциозни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НP10 Токсични за репродукцията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НP11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Мутагенни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НP13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Сенсибилизиращи (*)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lastRenderedPageBreak/>
              <w:t>НP14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Токсични за околната среда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(*) Попълва се при наличие на съответната информация.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А. Класификация на отпадъка като опасен                                                                        Да/Не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в съответствие с чл. 11, ал. 1, т. 1</w:t>
      </w:r>
    </w:p>
    <w:tbl>
      <w:tblPr>
        <w:tblW w:w="1030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1908B5" w:rsidRPr="001908B5" w:rsidTr="001908B5">
        <w:trPr>
          <w:trHeight w:val="543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IІІ. Класификация на отпадъка въз основа на изпитване по компонентите по приложение № 4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от Наредбата за класификация на отпадъците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Раздел III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92"/>
        <w:gridCol w:w="2897"/>
        <w:gridCol w:w="2750"/>
      </w:tblGrid>
      <w:tr w:rsidR="001908B5" w:rsidRPr="001908B5" w:rsidTr="001908B5">
        <w:trPr>
          <w:trHeight w:val="20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Химични вещества и смеси, съдържащи се в отпадъка</w:t>
            </w:r>
          </w:p>
        </w:tc>
        <w:tc>
          <w:tcPr>
            <w:tcW w:w="56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Класификация на отпадъка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Съдържание, % тегловни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Код(ове) за клас и категория на опасност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Кодове за предупреждения за опасност (Н)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………..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51.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908B5" w:rsidRPr="001908B5" w:rsidTr="001908B5">
        <w:trPr>
          <w:trHeight w:val="6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IV. Класификация на отпадъка въз основа на изпитване по компонентите по приложение № 4 от Наредбата за класификация на отпадъците с последващо сумиране на процентното съдържание на опасните вещества, притежаващи едно и също свойство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center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Раздел IV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tbl>
      <w:tblPr>
        <w:tblW w:w="957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1908B5" w:rsidRPr="001908B5" w:rsidTr="001908B5">
        <w:trPr>
          <w:trHeight w:val="2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IV-1. Оценка на характеристики – НP1, НP2, НP3, НP9, НP12, НP15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lastRenderedPageBreak/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2830"/>
      </w:tblGrid>
      <w:tr w:rsidR="001908B5" w:rsidRPr="001908B5" w:rsidTr="001908B5">
        <w:trPr>
          <w:trHeight w:val="20"/>
          <w:tblHeader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Свойства и характеристики на отпадъка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Наличие в отпадъка (Да/Не)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 1 – „Експлозивни“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Unst. Expl. (Нестабилен експлозив) (H200)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Expl. 1.1 (Експлозив) (H201)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Expl. 1.2 (Експлозив) (H202)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Expl. 1.3 (Експлозив) (H203)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Expl. 1.4 (Експлозив) (H204)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Self-react. A (Самоактивиращи се) (H240)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Org. Perox. A (Органични пероксиди) (H240)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Self-react. B (Самоактивиращи се) (H241)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Org. Perox. B (Органични пероксиди) (H241)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 2 – „Оксидиращи“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Ox. Gas 1 (Оксидиращ газ) (H270)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Ox. Liq. 1 (Оксидираща течност) (H271)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Ox. Sol. 1 (Оксидиращо твърдо вещество) (H271)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Ox. Liq. 2, Ox. Liq. 3 (Оксидираща течност) (H272)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Ox. Sol. 2, Ox. Sol. 3 (Оксидиращо твърдо вещество) (H272)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 3 – „Запалими“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Gas 1 (Запалим газ) (H220)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Gas 2 (Запалим газ) (H221)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Aerosol 1 (Аерозол) (H222)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Aerosol 2 (Аерозол) (H223)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Liq. 1 (Запалима течност) (H224)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Liq. 2 (Запалима течност) (H225)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Liq. 3 (Запалима течност) (H226)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Flam. Sol. 1, Flam. Sol. 2 (Запалимо твърдо вещество) (H228)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Self-react. C, D, E, F (Самоактивиращи се) (H242)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Org. Perox. C, D, E, F (Органични пероксиди) (H242)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Pyr. Liq. 1 (Пирофорна течност) (H250)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Pyr. Sol. 1 (Пирофорно твърдо вещество) (H250)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Self-heat. 1 (Самонагряващи се) (H251)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Self-heat. 2 (Самонагряващи се) (H252)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lastRenderedPageBreak/>
              <w:t>Water-react. 1 (Вещества и смеси, които при контакт с водата отделят запалими газове) (H260)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Water-react. 2, 3 (Вещества и смеси, които при контакт с водата отделят запалими газове) (H261)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НP 9 – „Инфекциозни“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12 – „Отделящи силно токсичен газ“ – EUH029, EUH031 и EUH032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15 – „Пораждащи друго вещество“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Може да предизвика масова експлозия при пожар (H205)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Експлозивно в сухо състояние (EUH001)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Може да образува експлозивни пероксиди (EUH019)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Риск от експлозия при нагряване в затворено пространство (EUH044)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542"/>
        <w:gridCol w:w="2366"/>
      </w:tblGrid>
      <w:tr w:rsidR="001908B5" w:rsidRPr="001908B5" w:rsidTr="001908B5">
        <w:trPr>
          <w:trHeight w:val="508"/>
        </w:trPr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IV-2. Сравняване на получените стойности за свойствата от НP4 до НP8, НP10, НP11, НP13 и НP14 с пределните концентрации от приложение № 3 от Закона за управление на отпадъците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Свойства и характеристики на отпадъка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Пределна концентрация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  <w:spacing w:val="-2"/>
              </w:rPr>
              <w:t>Сумарно за отпадъка, тегловни %/индивидуални концентрации за веществата, означени със *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4 „Дразнещи – дразнене на кожата и увреждане на очите“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Skin corr. (Корозия на кожата) 1A (H314)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1 % &lt; 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Eye dam. (Сериозно увреждане на очите) 1 (H318)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Skin irrit. (Дразнене на кожата) 2 (H315) и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Eye irrit. (Дразнене на очите) 2 (H319)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5 „Специфична токсичност за определени органи (STOT)/Опасност при вдишване“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STOT SE (Специфична токсичност за определени органи) 1 (H370)*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STOT RE (Специфична токсичност за определени органи) 1 (H372)*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STOT SE (Специфична токсичност за определени органи) 2 (H371)*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lastRenderedPageBreak/>
              <w:t>STOT RE (Специфична токсичност за определени органи) 2 (H373)*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Asp. Tox. (Опасност при вдишване) 1 (H304)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STOT SE (Специфична токсичност за определени органи) 3 (H335)*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6 „Остра токсичност“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1 (Oral) (H300)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2 (Oral) (H300)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3 (Oral) (H301)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4 (Oral) (H302)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1 (Dermal) (H310)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2 (Dermal) (H310)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2,5 %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3 (Dermal) (H311)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4 (Dermal) (H312)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55 %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1 (Inhal.) (H330)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2 (Inhal.) (H330)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3 (Inhal.) (H331)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3,5 %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Acute Tox. (Остра токсичност) 4 (Inhal.) (H332)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22,5 %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7 „Канцерогенни“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Carc. (Канцерогенни) 1A (H350)*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Carc. (Канцерогенни) 1B (H350)*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Carc. (Канцерогенни) 2 (H351)*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8 „Корозивни“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Skin corr. (Корозивни за кожата) 1A, 1B или 1C (H314)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268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10 „Токсични за репродукцията“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Repr. (Токсични за репродукцията) 1A (H360)*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0,3 %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Repr. (Токсични за репродукцията) 1B (H360)*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0,3 %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Repr. (Токсични за репродукцията) 2 (H361)*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3 %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11 „Мутагенни“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Muta. (Мутагенни) 1A (H340)*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Muta. (Мутагенни) 1B (H340)*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Muta. (Мутагенни) 2 (H341)*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lastRenderedPageBreak/>
              <w:t>Свойства и характеристики на отпадъка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Пределна концентрация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Сумарно за отпадъка, тегловни %/индивидуални концентрации за веществата, означени с *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13 „Сензибилизиращи“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Skin sens. (Кожни сенсибилизатори) 1, 1A и 1B (H317)*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Resp. sens. (Респираторни сенсибилизатори) 1, 1A и 1B (H334)*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10 %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93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HP 14 „Токсични за околната среда“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Ozone 1 (H420)*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0,1 %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Aqatic acute (Остра опасност за водната среда) 1 (H400)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Aquatic chronic (Хронична опасност за водната среда) 1, 2, 3 (H410, H411, H412) – използва се следната формула: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100 хΣc (H410) + 10 хΣc (H411) + Σc (H412)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  <w:tr w:rsidR="001908B5" w:rsidRPr="001908B5" w:rsidTr="001908B5">
        <w:trPr>
          <w:trHeight w:val="60"/>
        </w:trPr>
        <w:tc>
          <w:tcPr>
            <w:tcW w:w="5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Aquatic chronic (Хронична опасност за водната среда) 1, 2, 3, 4 (H410, H411, H412, H413)–използва се следната формула:</w:t>
            </w:r>
          </w:p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both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Σc H410 + Σc H411 + Σc H412 + Σc H413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≥ 25 %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color w:val="000000"/>
              </w:rPr>
              <w:t> 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Забележка: </w:t>
      </w:r>
      <w:r w:rsidRPr="001908B5">
        <w:rPr>
          <w:rFonts w:eastAsia="Times New Roman"/>
          <w:color w:val="000000"/>
        </w:rPr>
        <w:t>Концентрациите, означени със (*), не се сумират.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908B5" w:rsidRPr="001908B5" w:rsidTr="001908B5">
        <w:trPr>
          <w:trHeight w:val="6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IV-3. Оценка при наличие на устойчиви органични замърсители (УОЗ)</w:t>
            </w:r>
          </w:p>
        </w:tc>
      </w:tr>
    </w:tbl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  <w:spacing w:val="-3"/>
        </w:rPr>
        <w:t>Съдържа ли отпадъкът полихлорирани дибензо-p-диоксини и дибензофурани (PCDD/PCDF), ДДТ (1,1,1-трихлоро-2,2-бис (4-хлорофенил) етан), хлордан, хексахлороциклохексани (вкл. линдан), диелдрин, ендрин, хептахлор, хексахлоробензен, хлордекон, алдрин, пентахлоробензен, мирекс, токсафен, хексабромобифенил и/или PCB с концентрация, надхвърляща граничните стойности, посочени в приложение ІV към Регламент (ЕС) № 2019/1021 относно устойчивите органични замърсители?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Да/Не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Б. Класификация на отпадъка като опасен/неопасен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908B5" w:rsidRPr="001908B5" w:rsidTr="001908B5">
        <w:trPr>
          <w:trHeight w:val="2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8B5" w:rsidRPr="001908B5" w:rsidRDefault="001908B5" w:rsidP="001908B5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1908B5">
              <w:rPr>
                <w:rFonts w:eastAsia="Times New Roman"/>
                <w:b/>
                <w:bCs/>
                <w:color w:val="000000"/>
              </w:rPr>
              <w:t>V. Окончателна класификация на отпадъка по реда на чл. 11 от Наредбата за класификация на отпадъците</w:t>
            </w:r>
          </w:p>
        </w:tc>
      </w:tr>
    </w:tbl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В. Код на отпадъка от списъка по</w:t>
      </w:r>
      <w:r w:rsidRPr="001908B5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 Наличие на знак (*)Да/Не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приложение № 1, определен по реда на чл. 11</w:t>
      </w:r>
      <w:r w:rsidRPr="001908B5">
        <w:rPr>
          <w:rFonts w:eastAsia="Times New Roman"/>
          <w:color w:val="000000"/>
        </w:rPr>
        <w:t>                                                               </w:t>
      </w:r>
      <w:r w:rsidRPr="001908B5">
        <w:rPr>
          <w:rFonts w:eastAsia="Times New Roman"/>
          <w:color w:val="000000"/>
          <w:spacing w:val="-32"/>
        </w:rPr>
        <w:t>__</w:t>
      </w:r>
      <w:r w:rsidRPr="001908B5">
        <w:rPr>
          <w:rFonts w:eastAsia="Times New Roman"/>
          <w:color w:val="000000"/>
        </w:rPr>
        <w:t> </w:t>
      </w:r>
      <w:r w:rsidRPr="001908B5">
        <w:rPr>
          <w:rFonts w:eastAsia="Times New Roman"/>
          <w:color w:val="000000"/>
          <w:spacing w:val="-32"/>
        </w:rPr>
        <w:t>__</w:t>
      </w:r>
      <w:r w:rsidRPr="001908B5">
        <w:rPr>
          <w:rFonts w:eastAsia="Times New Roman"/>
          <w:color w:val="000000"/>
        </w:rPr>
        <w:t> </w:t>
      </w:r>
      <w:r w:rsidRPr="001908B5">
        <w:rPr>
          <w:rFonts w:eastAsia="Times New Roman"/>
          <w:color w:val="000000"/>
          <w:spacing w:val="-32"/>
        </w:rPr>
        <w:t>__</w:t>
      </w:r>
      <w:r w:rsidRPr="001908B5">
        <w:rPr>
          <w:rFonts w:eastAsia="Times New Roman"/>
          <w:color w:val="000000"/>
        </w:rPr>
        <w:t> </w:t>
      </w:r>
      <w:r w:rsidRPr="001908B5">
        <w:rPr>
          <w:rFonts w:eastAsia="Times New Roman"/>
          <w:color w:val="000000"/>
          <w:spacing w:val="-32"/>
        </w:rPr>
        <w:t>__</w:t>
      </w:r>
      <w:r w:rsidRPr="001908B5">
        <w:rPr>
          <w:rFonts w:eastAsia="Times New Roman"/>
          <w:color w:val="000000"/>
        </w:rPr>
        <w:t> </w:t>
      </w:r>
      <w:r w:rsidRPr="001908B5">
        <w:rPr>
          <w:rFonts w:eastAsia="Times New Roman"/>
          <w:color w:val="000000"/>
          <w:spacing w:val="-32"/>
        </w:rPr>
        <w:t>__</w:t>
      </w:r>
      <w:r w:rsidRPr="001908B5">
        <w:rPr>
          <w:rFonts w:eastAsia="Times New Roman"/>
          <w:color w:val="000000"/>
        </w:rPr>
        <w:t> </w:t>
      </w:r>
      <w:r w:rsidRPr="001908B5">
        <w:rPr>
          <w:rFonts w:eastAsia="Times New Roman"/>
          <w:color w:val="000000"/>
          <w:spacing w:val="-32"/>
        </w:rPr>
        <w:t>__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Г. Наименование на кода на отпадъка от списъка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lastRenderedPageBreak/>
        <w:t>по приложение № 1, определен по реда на чл. 11</w:t>
      </w:r>
      <w:r w:rsidRPr="001908B5">
        <w:rPr>
          <w:rFonts w:eastAsia="Times New Roman"/>
          <w:color w:val="000000"/>
        </w:rPr>
        <w:t> 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Д. Свойства, определящи отпадъка като опасен</w:t>
      </w:r>
      <w:r w:rsidRPr="001908B5">
        <w:rPr>
          <w:rFonts w:eastAsia="Times New Roman"/>
          <w:color w:val="000000"/>
        </w:rPr>
        <w:t> 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Изготвил работния лист:                                                                 Представител по закон или упълномощаване: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                                                                    ………..................................................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(име и длъжност)                                                                                                   (подпис)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Дата ……………………..............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 Попълва се от РИОСВ</w:t>
      </w:r>
    </w:p>
    <w:p w:rsidR="001908B5" w:rsidRPr="001908B5" w:rsidRDefault="001908B5" w:rsidP="001908B5">
      <w:pPr>
        <w:spacing w:after="57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 гр. ………………………………………..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Становище изх. №/дата 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на министъра на околната среда и водите по реда на чл. 17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Приел и проверил достоверността на данните в работния лист: 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                                                                     (длъжност, име и подпис)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Директор на РИОСВ: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…………………...........…………                                                                                 ……………………………</w:t>
      </w:r>
    </w:p>
    <w:p w:rsidR="001908B5" w:rsidRPr="001908B5" w:rsidRDefault="001908B5" w:rsidP="001908B5">
      <w:pPr>
        <w:spacing w:after="57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(дата)                                                                                                              (подпис и печат)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Дата, от която е преустановено образуването на отпадъка/дата на извършване на проверка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по чл. 21, ал. 2 ..................................................................................................................................................</w:t>
      </w:r>
    </w:p>
    <w:p w:rsidR="001908B5" w:rsidRPr="001908B5" w:rsidRDefault="001908B5" w:rsidP="001908B5">
      <w:pPr>
        <w:spacing w:after="0" w:line="185" w:lineRule="atLeas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i/>
          <w:iCs/>
          <w:color w:val="000000"/>
        </w:rPr>
        <w:t>                                                         (излишното се зачертава)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Директор на РИОСВ: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 ……………………………</w:t>
      </w:r>
    </w:p>
    <w:p w:rsidR="001908B5" w:rsidRPr="001908B5" w:rsidRDefault="001908B5" w:rsidP="001908B5">
      <w:pPr>
        <w:spacing w:after="0" w:line="185" w:lineRule="atLeast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1908B5">
        <w:rPr>
          <w:rFonts w:eastAsia="Times New Roman"/>
          <w:i/>
          <w:iCs/>
          <w:color w:val="000000"/>
        </w:rPr>
        <w:t>(подпис и печат)</w:t>
      </w:r>
      <w:r w:rsidRPr="001908B5">
        <w:rPr>
          <w:rFonts w:eastAsia="Times New Roman"/>
          <w:color w:val="000000"/>
        </w:rPr>
        <w:t>“</w:t>
      </w:r>
    </w:p>
    <w:p w:rsidR="001908B5" w:rsidRPr="001908B5" w:rsidRDefault="001908B5" w:rsidP="001908B5">
      <w:pPr>
        <w:spacing w:after="0" w:line="185" w:lineRule="atLeast"/>
        <w:ind w:firstLine="283"/>
        <w:jc w:val="both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b/>
          <w:bCs/>
          <w:color w:val="000000"/>
        </w:rPr>
        <w:t>§ 12.</w:t>
      </w:r>
      <w:r w:rsidRPr="001908B5">
        <w:rPr>
          <w:rFonts w:eastAsia="Times New Roman"/>
          <w:color w:val="000000"/>
        </w:rPr>
        <w:t> В приложение № 7 към чл. 21, ал. 1 думите „и печат“ се заличават.</w:t>
      </w:r>
    </w:p>
    <w:p w:rsidR="001908B5" w:rsidRPr="001908B5" w:rsidRDefault="001908B5" w:rsidP="001908B5">
      <w:pPr>
        <w:spacing w:after="0" w:line="220" w:lineRule="atLeast"/>
        <w:jc w:val="righ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Министър на околната среда и водите: </w:t>
      </w:r>
      <w:r w:rsidRPr="001908B5">
        <w:rPr>
          <w:rFonts w:eastAsia="Times New Roman"/>
          <w:b/>
          <w:bCs/>
          <w:color w:val="000000"/>
        </w:rPr>
        <w:t>Емил Димитров</w:t>
      </w:r>
    </w:p>
    <w:p w:rsidR="001908B5" w:rsidRPr="001908B5" w:rsidRDefault="001908B5" w:rsidP="001908B5">
      <w:pPr>
        <w:spacing w:after="0" w:line="220" w:lineRule="atLeast"/>
        <w:jc w:val="right"/>
        <w:textAlignment w:val="center"/>
        <w:rPr>
          <w:rFonts w:eastAsia="Times New Roman"/>
          <w:color w:val="000000"/>
        </w:rPr>
      </w:pPr>
      <w:r w:rsidRPr="001908B5">
        <w:rPr>
          <w:rFonts w:eastAsia="Times New Roman"/>
          <w:color w:val="000000"/>
        </w:rPr>
        <w:t>Министър на здравеопазването: </w:t>
      </w:r>
      <w:r w:rsidRPr="001908B5">
        <w:rPr>
          <w:rFonts w:eastAsia="Times New Roman"/>
          <w:b/>
          <w:bCs/>
          <w:color w:val="000000"/>
        </w:rPr>
        <w:t>Костадин Ангелов</w:t>
      </w:r>
    </w:p>
    <w:p w:rsidR="004300B8" w:rsidRPr="001908B5" w:rsidRDefault="004300B8"/>
    <w:sectPr w:rsidR="004300B8" w:rsidRPr="001908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B5"/>
    <w:rsid w:val="001908B5"/>
    <w:rsid w:val="004300B8"/>
    <w:rsid w:val="005B1F85"/>
    <w:rsid w:val="007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4B8E-A426-4AB6-85A4-2BAE4B5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27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07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93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20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901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782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1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5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5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573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480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10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0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14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7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85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79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3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05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7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10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5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87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35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1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15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84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17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88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9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9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4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951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85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7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0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42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64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4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3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58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3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8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42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05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83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75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3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38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7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0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2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56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9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8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88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72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42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38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9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13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70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09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31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4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63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90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2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5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15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5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25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4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95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4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0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28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33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53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10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05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0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9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74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5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8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48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6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00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80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8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34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8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1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7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00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550">
          <w:marLeft w:val="73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17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66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cp:lastPrinted>2020-10-06T07:17:00Z</cp:lastPrinted>
  <dcterms:created xsi:type="dcterms:W3CDTF">2020-10-06T07:01:00Z</dcterms:created>
  <dcterms:modified xsi:type="dcterms:W3CDTF">2020-10-06T07:18:00Z</dcterms:modified>
</cp:coreProperties>
</file>