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54" w:rsidRPr="00D87E6C" w:rsidRDefault="004A4D54" w:rsidP="00D87E6C">
      <w:pPr>
        <w:pStyle w:val="Header"/>
        <w:tabs>
          <w:tab w:val="left" w:pos="1134"/>
        </w:tabs>
        <w:spacing w:line="360" w:lineRule="auto"/>
        <w:jc w:val="right"/>
        <w:outlineLvl w:val="0"/>
        <w:rPr>
          <w:rFonts w:ascii="Verdana" w:hAnsi="Verdana"/>
          <w:i/>
          <w:sz w:val="4"/>
          <w:szCs w:val="4"/>
        </w:rPr>
      </w:pPr>
      <w:r>
        <w:rPr>
          <w:rFonts w:ascii="Verdana" w:hAnsi="Verdana"/>
          <w:sz w:val="4"/>
          <w:szCs w:val="4"/>
        </w:rPr>
        <w:t xml:space="preserve"> </w:t>
      </w:r>
    </w:p>
    <w:p w:rsidR="00D87E6C" w:rsidRPr="00D87E6C" w:rsidRDefault="00D87E6C" w:rsidP="00D87E6C">
      <w:pPr>
        <w:pStyle w:val="ListParagraph"/>
        <w:spacing w:line="360" w:lineRule="auto"/>
        <w:ind w:left="0" w:right="-142" w:firstLine="284"/>
        <w:jc w:val="right"/>
        <w:rPr>
          <w:i/>
          <w:lang w:eastAsia="en-US"/>
        </w:rPr>
      </w:pPr>
      <w:r w:rsidRPr="00D87E6C">
        <w:rPr>
          <w:i/>
          <w:lang w:eastAsia="en-US"/>
        </w:rPr>
        <w:t>Приложение 4</w:t>
      </w:r>
    </w:p>
    <w:p w:rsidR="00D87E6C" w:rsidRDefault="00D87E6C" w:rsidP="00920C51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</w:p>
    <w:p w:rsidR="00140B78" w:rsidRDefault="00140B78" w:rsidP="00920C51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</w:p>
    <w:p w:rsidR="00920C51" w:rsidRPr="005074AC" w:rsidRDefault="00C26215" w:rsidP="00920C51">
      <w:pPr>
        <w:pStyle w:val="ListParagraph"/>
        <w:spacing w:line="360" w:lineRule="auto"/>
        <w:ind w:left="0" w:right="-142" w:firstLine="284"/>
        <w:jc w:val="center"/>
        <w:rPr>
          <w:b/>
          <w:lang w:eastAsia="en-US"/>
        </w:rPr>
      </w:pPr>
      <w:r>
        <w:rPr>
          <w:b/>
          <w:lang w:eastAsia="en-US"/>
        </w:rPr>
        <w:t xml:space="preserve">Информация за текущото състояние на </w:t>
      </w:r>
      <w:r w:rsidR="005074AC" w:rsidRPr="005074AC">
        <w:rPr>
          <w:b/>
          <w:lang w:eastAsia="en-US"/>
        </w:rPr>
        <w:t>“Център за психично здраве – София” ЕООД</w:t>
      </w:r>
      <w:r w:rsidR="005074AC">
        <w:rPr>
          <w:b/>
          <w:lang w:eastAsia="en-US"/>
        </w:rPr>
        <w:t>, гр. София</w:t>
      </w:r>
    </w:p>
    <w:p w:rsidR="00920C51" w:rsidRPr="00D61AD0" w:rsidRDefault="00920C51" w:rsidP="006636D4">
      <w:pPr>
        <w:pStyle w:val="ListParagraph"/>
        <w:spacing w:line="360" w:lineRule="auto"/>
        <w:ind w:left="0" w:firstLine="720"/>
        <w:jc w:val="both"/>
        <w:rPr>
          <w:b/>
          <w:bCs/>
        </w:rPr>
      </w:pPr>
    </w:p>
    <w:p w:rsidR="00104864" w:rsidRDefault="005074AC" w:rsidP="00104864">
      <w:pPr>
        <w:pStyle w:val="ListParagraph"/>
        <w:spacing w:line="360" w:lineRule="auto"/>
        <w:ind w:left="0" w:firstLine="720"/>
        <w:jc w:val="both"/>
        <w:rPr>
          <w:bCs/>
          <w:color w:val="000000" w:themeColor="text1"/>
        </w:rPr>
      </w:pPr>
      <w:r w:rsidRPr="005074AC">
        <w:rPr>
          <w:bCs/>
        </w:rPr>
        <w:t xml:space="preserve">“Център за психично здраве – София” ЕООД, гр. София </w:t>
      </w:r>
      <w:r w:rsidR="009865B9" w:rsidRPr="00D61AD0">
        <w:t xml:space="preserve">с </w:t>
      </w:r>
      <w:r w:rsidR="009865B9" w:rsidRPr="00D61AD0">
        <w:rPr>
          <w:color w:val="000000" w:themeColor="text1"/>
        </w:rPr>
        <w:t xml:space="preserve">ЕИК </w:t>
      </w:r>
      <w:r w:rsidRPr="005074AC">
        <w:rPr>
          <w:color w:val="000000" w:themeColor="text1"/>
        </w:rPr>
        <w:t>000770257</w:t>
      </w:r>
      <w:r w:rsidR="009865B9" w:rsidRPr="00D61AD0">
        <w:rPr>
          <w:color w:val="000000" w:themeColor="text1"/>
        </w:rPr>
        <w:t xml:space="preserve"> </w:t>
      </w:r>
      <w:r w:rsidR="009865B9" w:rsidRPr="00D61AD0">
        <w:t>е</w:t>
      </w:r>
      <w:r w:rsidR="00151465" w:rsidRPr="00D61AD0">
        <w:t xml:space="preserve"> лечебно заведение, </w:t>
      </w:r>
      <w:r w:rsidR="009865B9" w:rsidRPr="00D61AD0">
        <w:t>еднолично</w:t>
      </w:r>
      <w:r w:rsidR="00151465" w:rsidRPr="00D61AD0">
        <w:t xml:space="preserve"> дружество с ограничена отговорност</w:t>
      </w:r>
      <w:r w:rsidR="00615FF0" w:rsidRPr="00D61AD0">
        <w:t>, в което министърът</w:t>
      </w:r>
      <w:r w:rsidR="009865B9" w:rsidRPr="00D61AD0">
        <w:t xml:space="preserve"> на </w:t>
      </w:r>
      <w:r w:rsidR="00D61AD0" w:rsidRPr="00D61AD0">
        <w:t>здравеопазването</w:t>
      </w:r>
      <w:r w:rsidR="009865B9" w:rsidRPr="00D61AD0">
        <w:t xml:space="preserve"> упражнява правата на държавата като едноличен собственик на капитала. </w:t>
      </w:r>
      <w:r w:rsidR="002A227E">
        <w:t>Центърът за психично здраве</w:t>
      </w:r>
      <w:r w:rsidR="00AD7AFA" w:rsidRPr="00D61AD0">
        <w:t xml:space="preserve"> е с предмет на дейност</w:t>
      </w:r>
      <w:r w:rsidR="002A227E">
        <w:t>:</w:t>
      </w:r>
      <w:r w:rsidR="00AD7AFA" w:rsidRPr="00D61AD0">
        <w:t xml:space="preserve"> </w:t>
      </w:r>
      <w:r w:rsidR="00D70C96" w:rsidRPr="00D70C96">
        <w:t xml:space="preserve">Извършване на спешна психиатрична помощ; диагностика и лечение на лица психични разстройства; периодично наблюдение и консултации на лица с психични разстройства и домашен патронаж; психотерапия и </w:t>
      </w:r>
      <w:proofErr w:type="spellStart"/>
      <w:r w:rsidR="00D70C96" w:rsidRPr="00D70C96">
        <w:t>психосоциална</w:t>
      </w:r>
      <w:proofErr w:type="spellEnd"/>
      <w:r w:rsidR="00D70C96" w:rsidRPr="00D70C96">
        <w:t xml:space="preserve"> рехабилитация; психиатрична и психологична експертна дейност; създаване и поддържане на регионална информационна система на лица с психични разстройства за нуждите на регистъра по чл. 147а, ал. 1 от </w:t>
      </w:r>
      <w:r w:rsidR="002A227E">
        <w:t>З</w:t>
      </w:r>
      <w:r w:rsidR="00D70C96" w:rsidRPr="00D70C96">
        <w:t>акона за здравето; промоция, превенция и подобряване психичното здраве на заселението; информиране на обществеността по проблемите на психичното здраве; научноизследователска дейност в областта на психичното здраве и социални услуги по реда на Закона за социалното подпомагане.</w:t>
      </w:r>
      <w:r w:rsidR="00AD7AFA" w:rsidRPr="00D61AD0">
        <w:t xml:space="preserve"> </w:t>
      </w:r>
      <w:r w:rsidR="000B244E">
        <w:t xml:space="preserve"> </w:t>
      </w:r>
      <w:r w:rsidR="00A73B72" w:rsidRPr="00A73B72">
        <w:rPr>
          <w:bCs/>
          <w:color w:val="000000" w:themeColor="text1"/>
        </w:rPr>
        <w:t>„Център за психично здраве – София” обслужва населението на Софийска област със специализирана амбулаторна и стационарна психиатрична медицинска помощ.</w:t>
      </w:r>
      <w:r w:rsidR="00A73B72">
        <w:rPr>
          <w:bCs/>
          <w:color w:val="000000" w:themeColor="text1"/>
        </w:rPr>
        <w:t xml:space="preserve"> </w:t>
      </w:r>
    </w:p>
    <w:p w:rsidR="00104864" w:rsidRPr="00104864" w:rsidRDefault="00A73B72" w:rsidP="00104864">
      <w:pPr>
        <w:pStyle w:val="ListParagraph"/>
        <w:spacing w:line="360" w:lineRule="auto"/>
        <w:ind w:left="0" w:firstLine="720"/>
        <w:jc w:val="both"/>
        <w:rPr>
          <w:b/>
          <w:color w:val="0D0D0D"/>
          <w:lang w:eastAsia="en-US"/>
        </w:rPr>
      </w:pPr>
      <w:r w:rsidRPr="00A73B72">
        <w:rPr>
          <w:bCs/>
          <w:color w:val="000000" w:themeColor="text1"/>
        </w:rPr>
        <w:t>Мисията на „ЦПЗ – София“ ЕООД е извършване на диагностика и лечение на психични заболявания на пациентите, обърнали се към него или преведени от други лечебни заведения, с цел повишаване качеството им на живот, а чрез тях и на техните близки. Центърът  предоставя  специализирани  консултативни и болнични медицински услуги с високо качество и ефективност, и осигурява своевременен достъп на всички нуждаещи се от тях граждани от Софийска област, както и на всички насочени към него от общопрактикуващите лекари и специалисти от медицински и диагностично- консултативни центрове пациенти.</w:t>
      </w:r>
      <w:r>
        <w:rPr>
          <w:bCs/>
          <w:color w:val="000000" w:themeColor="text1"/>
        </w:rPr>
        <w:t xml:space="preserve"> </w:t>
      </w:r>
      <w:r w:rsidR="00104864">
        <w:rPr>
          <w:bCs/>
          <w:color w:val="000000" w:themeColor="text1"/>
        </w:rPr>
        <w:t xml:space="preserve">Формулираните стратегически цели включват: </w:t>
      </w:r>
      <w:r w:rsidR="00104864" w:rsidRPr="00104864">
        <w:rPr>
          <w:color w:val="0D0D0D"/>
          <w:lang w:eastAsia="en-US"/>
        </w:rPr>
        <w:t>Подобряване и промоция на психичното здраве на обслужваното население</w:t>
      </w:r>
      <w:r w:rsidR="00104864">
        <w:rPr>
          <w:color w:val="0D0D0D"/>
          <w:lang w:eastAsia="en-US"/>
        </w:rPr>
        <w:t xml:space="preserve">; </w:t>
      </w:r>
      <w:r w:rsidR="00104864" w:rsidRPr="00104864">
        <w:rPr>
          <w:color w:val="0D0D0D"/>
          <w:lang w:eastAsia="en-US"/>
        </w:rPr>
        <w:t xml:space="preserve">Намаляване смъртността, свързана с психични заболявания, </w:t>
      </w:r>
      <w:proofErr w:type="spellStart"/>
      <w:r w:rsidR="00104864" w:rsidRPr="00104864">
        <w:rPr>
          <w:color w:val="0D0D0D"/>
          <w:lang w:eastAsia="en-US"/>
        </w:rPr>
        <w:t>суицидопревенция</w:t>
      </w:r>
      <w:proofErr w:type="spellEnd"/>
      <w:r w:rsidR="00104864">
        <w:rPr>
          <w:color w:val="0D0D0D"/>
          <w:lang w:eastAsia="en-US"/>
        </w:rPr>
        <w:t xml:space="preserve">; </w:t>
      </w:r>
      <w:r w:rsidR="00104864" w:rsidRPr="00104864">
        <w:rPr>
          <w:color w:val="0D0D0D"/>
          <w:lang w:eastAsia="en-US"/>
        </w:rPr>
        <w:t xml:space="preserve">Подобряване качеството на психиатричните услуги и интервенции чрез внедряване в практиката на национални стандарти, протоколи за качество, </w:t>
      </w:r>
      <w:proofErr w:type="spellStart"/>
      <w:r w:rsidR="00104864" w:rsidRPr="00104864">
        <w:rPr>
          <w:color w:val="0D0D0D"/>
          <w:lang w:eastAsia="en-US"/>
        </w:rPr>
        <w:t>консенсуси</w:t>
      </w:r>
      <w:proofErr w:type="spellEnd"/>
      <w:r w:rsidR="00104864" w:rsidRPr="00104864">
        <w:rPr>
          <w:color w:val="0D0D0D"/>
          <w:lang w:eastAsia="en-US"/>
        </w:rPr>
        <w:t xml:space="preserve"> за профилактика, диагностика и лечение на психичните заболявания</w:t>
      </w:r>
      <w:r w:rsidR="00104864">
        <w:rPr>
          <w:color w:val="0D0D0D"/>
          <w:lang w:eastAsia="en-US"/>
        </w:rPr>
        <w:t xml:space="preserve">; </w:t>
      </w:r>
      <w:r w:rsidR="00104864" w:rsidRPr="00104864">
        <w:rPr>
          <w:color w:val="0D0D0D"/>
          <w:lang w:eastAsia="en-US"/>
        </w:rPr>
        <w:t>Адаптиране работата на центъра към нуждите на потребителите</w:t>
      </w:r>
      <w:r w:rsidR="00104864">
        <w:rPr>
          <w:color w:val="0D0D0D"/>
          <w:lang w:eastAsia="en-US"/>
        </w:rPr>
        <w:t xml:space="preserve">; </w:t>
      </w:r>
      <w:r w:rsidR="00104864" w:rsidRPr="00104864">
        <w:rPr>
          <w:color w:val="0D0D0D"/>
          <w:lang w:eastAsia="en-US"/>
        </w:rPr>
        <w:t>Включване в практиката на нови терапевтични подходи и средства</w:t>
      </w:r>
      <w:r w:rsidR="00104864">
        <w:rPr>
          <w:color w:val="0D0D0D"/>
          <w:lang w:eastAsia="en-US"/>
        </w:rPr>
        <w:t xml:space="preserve"> и др.</w:t>
      </w:r>
    </w:p>
    <w:p w:rsidR="00AA4060" w:rsidRDefault="00AA4060" w:rsidP="00EF3003">
      <w:pPr>
        <w:pStyle w:val="NormalWeb"/>
        <w:spacing w:before="0" w:beforeAutospacing="0" w:after="0" w:line="360" w:lineRule="auto"/>
        <w:ind w:left="-142" w:firstLine="862"/>
        <w:jc w:val="both"/>
        <w:rPr>
          <w:bCs/>
          <w:color w:val="000000" w:themeColor="text1"/>
        </w:rPr>
      </w:pPr>
    </w:p>
    <w:p w:rsidR="00EF3003" w:rsidRPr="00514A04" w:rsidRDefault="00EF3003" w:rsidP="00EF3003">
      <w:pPr>
        <w:pStyle w:val="NormalWeb"/>
        <w:spacing w:before="0" w:beforeAutospacing="0" w:after="0" w:line="360" w:lineRule="auto"/>
        <w:ind w:left="-142" w:firstLine="862"/>
        <w:jc w:val="both"/>
        <w:rPr>
          <w:bCs/>
          <w:color w:val="000000" w:themeColor="text1"/>
        </w:rPr>
      </w:pPr>
      <w:r w:rsidRPr="00D7393D">
        <w:rPr>
          <w:bCs/>
          <w:color w:val="000000" w:themeColor="text1"/>
        </w:rPr>
        <w:lastRenderedPageBreak/>
        <w:t xml:space="preserve">Към 30.09.2023г. </w:t>
      </w:r>
      <w:r w:rsidR="00DC364A">
        <w:rPr>
          <w:bCs/>
          <w:color w:val="000000" w:themeColor="text1"/>
        </w:rPr>
        <w:t>дружеството</w:t>
      </w:r>
      <w:r w:rsidRPr="00D7393D">
        <w:rPr>
          <w:bCs/>
          <w:color w:val="000000" w:themeColor="text1"/>
        </w:rPr>
        <w:t xml:space="preserve"> отчита текущ финансов резултат загуба</w:t>
      </w:r>
      <w:r w:rsidRPr="00D7393D">
        <w:rPr>
          <w:rFonts w:eastAsia="Calibri"/>
          <w:noProof/>
          <w:color w:val="000000" w:themeColor="text1"/>
          <w:szCs w:val="22"/>
          <w:lang w:eastAsia="en-US"/>
        </w:rPr>
        <w:t xml:space="preserve"> в размер на -</w:t>
      </w:r>
      <w:r w:rsidR="00D7393D" w:rsidRPr="00D7393D">
        <w:rPr>
          <w:rFonts w:eastAsia="Calibri"/>
          <w:noProof/>
          <w:color w:val="000000" w:themeColor="text1"/>
          <w:szCs w:val="22"/>
          <w:lang w:eastAsia="en-US"/>
        </w:rPr>
        <w:t>278</w:t>
      </w:r>
      <w:r w:rsidRPr="00D7393D">
        <w:rPr>
          <w:rFonts w:eastAsia="Calibri"/>
          <w:noProof/>
          <w:color w:val="000000" w:themeColor="text1"/>
          <w:szCs w:val="22"/>
          <w:lang w:eastAsia="en-US"/>
        </w:rPr>
        <w:t xml:space="preserve"> хил. лв. и общо финансов резултат (отчитащ </w:t>
      </w:r>
      <w:r w:rsidR="00D7393D" w:rsidRPr="00D7393D">
        <w:rPr>
          <w:rFonts w:eastAsia="Calibri"/>
          <w:noProof/>
          <w:color w:val="000000" w:themeColor="text1"/>
          <w:szCs w:val="22"/>
          <w:lang w:eastAsia="en-US"/>
        </w:rPr>
        <w:t>натрупана</w:t>
      </w:r>
      <w:r w:rsidRPr="00D7393D">
        <w:rPr>
          <w:rFonts w:eastAsia="Calibri"/>
          <w:noProof/>
          <w:color w:val="000000" w:themeColor="text1"/>
          <w:szCs w:val="22"/>
          <w:lang w:eastAsia="en-US"/>
        </w:rPr>
        <w:t xml:space="preserve"> печалба и заг</w:t>
      </w:r>
      <w:r w:rsidR="00D7393D" w:rsidRPr="00D7393D">
        <w:rPr>
          <w:rFonts w:eastAsia="Calibri"/>
          <w:noProof/>
          <w:color w:val="000000" w:themeColor="text1"/>
          <w:szCs w:val="22"/>
          <w:lang w:eastAsia="en-US"/>
        </w:rPr>
        <w:t xml:space="preserve">уба от </w:t>
      </w:r>
      <w:r w:rsidR="00DC364A">
        <w:rPr>
          <w:rFonts w:eastAsia="Calibri"/>
          <w:noProof/>
          <w:color w:val="000000" w:themeColor="text1"/>
          <w:szCs w:val="22"/>
          <w:lang w:eastAsia="en-US"/>
        </w:rPr>
        <w:t xml:space="preserve">предходни години) </w:t>
      </w:r>
      <w:r w:rsidR="00D7393D" w:rsidRPr="00DA54B8">
        <w:rPr>
          <w:rFonts w:eastAsia="Calibri"/>
          <w:noProof/>
          <w:color w:val="000000" w:themeColor="text1"/>
          <w:szCs w:val="22"/>
          <w:lang w:eastAsia="en-US"/>
        </w:rPr>
        <w:t>загуба</w:t>
      </w:r>
      <w:r w:rsidRPr="00DA54B8">
        <w:rPr>
          <w:rFonts w:eastAsia="Calibri"/>
          <w:noProof/>
          <w:color w:val="000000" w:themeColor="text1"/>
          <w:szCs w:val="22"/>
          <w:lang w:eastAsia="en-US"/>
        </w:rPr>
        <w:t xml:space="preserve"> в размер на </w:t>
      </w:r>
      <w:r w:rsidR="00D7393D" w:rsidRPr="00DA54B8">
        <w:rPr>
          <w:rFonts w:eastAsia="Calibri"/>
          <w:noProof/>
          <w:color w:val="000000" w:themeColor="text1"/>
          <w:szCs w:val="22"/>
          <w:lang w:eastAsia="en-US"/>
        </w:rPr>
        <w:t>-51</w:t>
      </w:r>
      <w:r w:rsidRPr="00DA54B8">
        <w:rPr>
          <w:rFonts w:eastAsia="Calibri"/>
          <w:noProof/>
          <w:color w:val="000000" w:themeColor="text1"/>
          <w:szCs w:val="22"/>
          <w:lang w:eastAsia="en-US"/>
        </w:rPr>
        <w:t xml:space="preserve"> хил. лв. Приходите към 30.09.2023г. са в размер на </w:t>
      </w:r>
      <w:r w:rsidR="00DA54B8" w:rsidRPr="00DA54B8">
        <w:rPr>
          <w:rFonts w:eastAsia="Calibri"/>
          <w:noProof/>
          <w:color w:val="000000" w:themeColor="text1"/>
          <w:szCs w:val="22"/>
          <w:lang w:eastAsia="en-US"/>
        </w:rPr>
        <w:t>1 789</w:t>
      </w:r>
      <w:r w:rsidRPr="00DA54B8">
        <w:rPr>
          <w:rFonts w:eastAsia="Calibri"/>
          <w:noProof/>
          <w:color w:val="000000" w:themeColor="text1"/>
          <w:szCs w:val="22"/>
          <w:lang w:eastAsia="en-US"/>
        </w:rPr>
        <w:t xml:space="preserve"> хил. лв., от които </w:t>
      </w:r>
      <w:r w:rsidR="00DA54B8" w:rsidRPr="00DA54B8">
        <w:rPr>
          <w:rFonts w:eastAsia="Calibri"/>
          <w:noProof/>
          <w:color w:val="000000" w:themeColor="text1"/>
          <w:szCs w:val="22"/>
          <w:lang w:eastAsia="en-US"/>
        </w:rPr>
        <w:t>0,5</w:t>
      </w:r>
      <w:r w:rsidRPr="00514A04">
        <w:rPr>
          <w:rFonts w:eastAsia="Calibri"/>
          <w:noProof/>
          <w:color w:val="000000" w:themeColor="text1"/>
          <w:szCs w:val="22"/>
          <w:lang w:eastAsia="en-US"/>
        </w:rPr>
        <w:t xml:space="preserve">% са приходи от НЗОК, </w:t>
      </w:r>
      <w:r w:rsidR="00DA54B8" w:rsidRPr="00514A04">
        <w:rPr>
          <w:rFonts w:eastAsia="Calibri"/>
          <w:noProof/>
          <w:color w:val="000000" w:themeColor="text1"/>
          <w:szCs w:val="22"/>
          <w:lang w:eastAsia="en-US"/>
        </w:rPr>
        <w:t>93,3 са приходите от МЗ и 6,2</w:t>
      </w:r>
      <w:r w:rsidRPr="00514A04">
        <w:rPr>
          <w:rFonts w:eastAsia="Calibri"/>
          <w:noProof/>
          <w:color w:val="000000" w:themeColor="text1"/>
          <w:szCs w:val="22"/>
          <w:lang w:eastAsia="en-US"/>
        </w:rPr>
        <w:t xml:space="preserve"> % са приходи от други източници. Разходите за периода са </w:t>
      </w:r>
      <w:r w:rsidR="00DA54B8" w:rsidRPr="00514A04">
        <w:rPr>
          <w:rFonts w:eastAsia="Calibri"/>
          <w:noProof/>
          <w:color w:val="000000" w:themeColor="text1"/>
          <w:szCs w:val="22"/>
          <w:lang w:eastAsia="en-US"/>
        </w:rPr>
        <w:t>2 067</w:t>
      </w:r>
      <w:r w:rsidR="004E2416" w:rsidRPr="00514A04">
        <w:rPr>
          <w:rFonts w:eastAsia="Calibri"/>
          <w:noProof/>
          <w:color w:val="000000" w:themeColor="text1"/>
          <w:szCs w:val="22"/>
          <w:lang w:eastAsia="en-US"/>
        </w:rPr>
        <w:t xml:space="preserve"> </w:t>
      </w:r>
      <w:r w:rsidRPr="00514A04">
        <w:rPr>
          <w:rFonts w:eastAsia="Calibri"/>
          <w:noProof/>
          <w:color w:val="000000" w:themeColor="text1"/>
          <w:szCs w:val="22"/>
          <w:lang w:eastAsia="en-US"/>
        </w:rPr>
        <w:t xml:space="preserve">хил. лв., от които </w:t>
      </w:r>
      <w:r w:rsidR="00DA54B8" w:rsidRPr="00514A04">
        <w:rPr>
          <w:rFonts w:eastAsia="Calibri"/>
          <w:noProof/>
          <w:color w:val="000000" w:themeColor="text1"/>
          <w:szCs w:val="22"/>
          <w:lang w:eastAsia="en-US"/>
        </w:rPr>
        <w:t>13</w:t>
      </w:r>
      <w:r w:rsidR="004E2416" w:rsidRPr="00514A04">
        <w:rPr>
          <w:rFonts w:eastAsia="Calibri"/>
          <w:noProof/>
          <w:color w:val="000000" w:themeColor="text1"/>
          <w:szCs w:val="22"/>
          <w:lang w:eastAsia="en-US"/>
        </w:rPr>
        <w:t>,6</w:t>
      </w:r>
      <w:r w:rsidRPr="00514A04">
        <w:rPr>
          <w:rFonts w:eastAsia="Calibri"/>
          <w:noProof/>
          <w:color w:val="000000" w:themeColor="text1"/>
          <w:szCs w:val="22"/>
          <w:lang w:eastAsia="en-US"/>
        </w:rPr>
        <w:t xml:space="preserve">% са разходи за материали, </w:t>
      </w:r>
      <w:r w:rsidR="00DA54B8" w:rsidRPr="00514A04">
        <w:rPr>
          <w:rFonts w:eastAsia="Calibri"/>
          <w:noProof/>
          <w:color w:val="000000" w:themeColor="text1"/>
          <w:szCs w:val="22"/>
          <w:lang w:eastAsia="en-US"/>
        </w:rPr>
        <w:t xml:space="preserve">66,7 </w:t>
      </w:r>
      <w:r w:rsidRPr="00514A04">
        <w:rPr>
          <w:rFonts w:eastAsia="Calibri"/>
          <w:noProof/>
          <w:color w:val="000000" w:themeColor="text1"/>
          <w:szCs w:val="22"/>
          <w:lang w:eastAsia="en-US"/>
        </w:rPr>
        <w:t xml:space="preserve">% са разходи за персонал и </w:t>
      </w:r>
      <w:r w:rsidR="00DA54B8" w:rsidRPr="00514A04">
        <w:rPr>
          <w:rFonts w:eastAsia="Calibri"/>
          <w:noProof/>
          <w:color w:val="000000" w:themeColor="text1"/>
          <w:szCs w:val="22"/>
          <w:lang w:eastAsia="en-US"/>
        </w:rPr>
        <w:t>19,7</w:t>
      </w:r>
      <w:r w:rsidR="004E2416" w:rsidRPr="00514A04">
        <w:rPr>
          <w:rFonts w:eastAsia="Calibri"/>
          <w:noProof/>
          <w:color w:val="000000" w:themeColor="text1"/>
          <w:szCs w:val="22"/>
          <w:lang w:eastAsia="en-US"/>
        </w:rPr>
        <w:t xml:space="preserve"> </w:t>
      </w:r>
      <w:r w:rsidRPr="00514A04">
        <w:rPr>
          <w:rFonts w:eastAsia="Calibri"/>
          <w:noProof/>
          <w:color w:val="000000" w:themeColor="text1"/>
          <w:szCs w:val="22"/>
          <w:lang w:eastAsia="en-US"/>
        </w:rPr>
        <w:t xml:space="preserve">% са разходи за външни услуги, амортизации и други. </w:t>
      </w:r>
    </w:p>
    <w:p w:rsidR="00EF3003" w:rsidRPr="00AA4060" w:rsidRDefault="00EF3003" w:rsidP="00EF3003">
      <w:pPr>
        <w:pStyle w:val="ListParagraph"/>
        <w:spacing w:line="360" w:lineRule="auto"/>
        <w:ind w:left="-142" w:firstLine="862"/>
        <w:jc w:val="both"/>
        <w:rPr>
          <w:rFonts w:eastAsia="Calibri"/>
          <w:noProof/>
          <w:color w:val="FF0000"/>
          <w:szCs w:val="22"/>
          <w:lang w:eastAsia="en-US"/>
        </w:rPr>
      </w:pPr>
      <w:r w:rsidRPr="00C567B2">
        <w:rPr>
          <w:rFonts w:eastAsia="Calibri"/>
          <w:noProof/>
          <w:color w:val="000000" w:themeColor="text1"/>
          <w:szCs w:val="22"/>
          <w:lang w:eastAsia="en-US"/>
        </w:rPr>
        <w:t xml:space="preserve">Общо собственият капитал на дружеството е </w:t>
      </w:r>
      <w:r w:rsidR="00C567B2" w:rsidRPr="00C567B2">
        <w:rPr>
          <w:rFonts w:eastAsia="Calibri"/>
          <w:noProof/>
          <w:color w:val="000000" w:themeColor="text1"/>
          <w:szCs w:val="22"/>
          <w:lang w:eastAsia="en-US"/>
        </w:rPr>
        <w:t>1 185</w:t>
      </w:r>
      <w:r w:rsidRPr="00C567B2">
        <w:rPr>
          <w:rFonts w:eastAsia="Calibri"/>
          <w:noProof/>
          <w:color w:val="000000" w:themeColor="text1"/>
          <w:szCs w:val="22"/>
          <w:lang w:eastAsia="en-US"/>
        </w:rPr>
        <w:t xml:space="preserve"> хил. лв. при записан капитал от</w:t>
      </w:r>
      <w:r w:rsidR="00C567B2" w:rsidRPr="00C567B2">
        <w:rPr>
          <w:rFonts w:eastAsia="Calibri"/>
          <w:noProof/>
          <w:color w:val="000000" w:themeColor="text1"/>
          <w:szCs w:val="22"/>
          <w:lang w:eastAsia="en-US"/>
        </w:rPr>
        <w:t xml:space="preserve"> 1</w:t>
      </w:r>
      <w:r w:rsidR="00AC766F">
        <w:rPr>
          <w:rFonts w:eastAsia="Calibri"/>
          <w:noProof/>
          <w:color w:val="000000" w:themeColor="text1"/>
          <w:szCs w:val="22"/>
          <w:lang w:eastAsia="en-US"/>
        </w:rPr>
        <w:t xml:space="preserve"> </w:t>
      </w:r>
      <w:r w:rsidR="00C567B2" w:rsidRPr="00C567B2">
        <w:rPr>
          <w:rFonts w:eastAsia="Calibri"/>
          <w:noProof/>
          <w:color w:val="000000" w:themeColor="text1"/>
          <w:szCs w:val="22"/>
          <w:lang w:eastAsia="en-US"/>
        </w:rPr>
        <w:t>058</w:t>
      </w:r>
      <w:r w:rsidRPr="00C567B2">
        <w:rPr>
          <w:rFonts w:eastAsia="Calibri"/>
          <w:noProof/>
          <w:color w:val="000000" w:themeColor="text1"/>
          <w:szCs w:val="22"/>
          <w:lang w:eastAsia="en-US"/>
        </w:rPr>
        <w:t xml:space="preserve"> хил.лв.</w:t>
      </w:r>
      <w:r w:rsidRPr="00AA4060">
        <w:rPr>
          <w:color w:val="FF0000"/>
          <w:lang w:eastAsia="en-US"/>
        </w:rPr>
        <w:t xml:space="preserve"> </w:t>
      </w:r>
      <w:r w:rsidRPr="007B445E">
        <w:rPr>
          <w:rFonts w:eastAsia="Calibri"/>
          <w:noProof/>
          <w:color w:val="000000" w:themeColor="text1"/>
          <w:szCs w:val="22"/>
          <w:lang w:eastAsia="en-US"/>
        </w:rPr>
        <w:t>Стойността на активите към края на трето тримесечие на 2023 г. е</w:t>
      </w:r>
      <w:r w:rsidR="00466CE4" w:rsidRPr="007B445E">
        <w:rPr>
          <w:rFonts w:eastAsia="Calibri"/>
          <w:noProof/>
          <w:color w:val="000000" w:themeColor="text1"/>
          <w:szCs w:val="22"/>
          <w:lang w:eastAsia="en-US"/>
        </w:rPr>
        <w:br/>
        <w:t>4 624</w:t>
      </w:r>
      <w:r w:rsidRPr="007B445E">
        <w:rPr>
          <w:rFonts w:eastAsia="Calibri"/>
          <w:noProof/>
          <w:color w:val="000000" w:themeColor="text1"/>
          <w:szCs w:val="22"/>
          <w:lang w:eastAsia="en-US"/>
        </w:rPr>
        <w:t xml:space="preserve"> хил. лв., а задълженията към 30.09.2023 г. са </w:t>
      </w:r>
      <w:r w:rsidR="00466CE4" w:rsidRPr="007B445E">
        <w:rPr>
          <w:rFonts w:eastAsia="Calibri"/>
          <w:noProof/>
          <w:color w:val="000000" w:themeColor="text1"/>
          <w:szCs w:val="22"/>
          <w:lang w:eastAsia="en-US"/>
        </w:rPr>
        <w:t>438</w:t>
      </w:r>
      <w:r w:rsidRPr="007B445E">
        <w:rPr>
          <w:rFonts w:eastAsia="Calibri"/>
          <w:noProof/>
          <w:color w:val="000000" w:themeColor="text1"/>
          <w:szCs w:val="22"/>
          <w:lang w:eastAsia="en-US"/>
        </w:rPr>
        <w:t xml:space="preserve"> хил. лв.</w:t>
      </w:r>
      <w:r w:rsidR="00466CE4" w:rsidRPr="007B445E">
        <w:rPr>
          <w:rFonts w:eastAsia="Calibri"/>
          <w:noProof/>
          <w:color w:val="000000" w:themeColor="text1"/>
          <w:szCs w:val="22"/>
          <w:lang w:eastAsia="en-US"/>
        </w:rPr>
        <w:t>, като</w:t>
      </w:r>
      <w:r w:rsidR="00AC766F">
        <w:rPr>
          <w:rFonts w:eastAsia="Calibri"/>
          <w:noProof/>
          <w:color w:val="000000" w:themeColor="text1"/>
          <w:szCs w:val="22"/>
          <w:lang w:eastAsia="en-US"/>
        </w:rPr>
        <w:t xml:space="preserve"> се</w:t>
      </w:r>
      <w:bookmarkStart w:id="0" w:name="_GoBack"/>
      <w:bookmarkEnd w:id="0"/>
      <w:r w:rsidR="00466CE4" w:rsidRPr="007B445E">
        <w:rPr>
          <w:rFonts w:eastAsia="Calibri"/>
          <w:noProof/>
          <w:color w:val="000000" w:themeColor="text1"/>
          <w:szCs w:val="22"/>
          <w:lang w:eastAsia="en-US"/>
        </w:rPr>
        <w:t xml:space="preserve"> отчита липса на просрочени задължения</w:t>
      </w:r>
      <w:r w:rsidR="00BF2E98" w:rsidRPr="007B445E">
        <w:rPr>
          <w:rFonts w:eastAsia="Calibri"/>
          <w:noProof/>
          <w:color w:val="000000" w:themeColor="text1"/>
          <w:szCs w:val="22"/>
          <w:lang w:eastAsia="en-US"/>
        </w:rPr>
        <w:t>.</w:t>
      </w:r>
      <w:r w:rsidR="00466CE4" w:rsidRPr="007B445E">
        <w:rPr>
          <w:rFonts w:eastAsia="Calibri"/>
          <w:noProof/>
          <w:color w:val="000000" w:themeColor="text1"/>
          <w:szCs w:val="22"/>
          <w:lang w:eastAsia="en-US"/>
        </w:rPr>
        <w:t xml:space="preserve"> </w:t>
      </w:r>
      <w:r w:rsidRPr="007B445E">
        <w:rPr>
          <w:rFonts w:eastAsia="Calibri"/>
          <w:noProof/>
          <w:color w:val="000000" w:themeColor="text1"/>
          <w:szCs w:val="22"/>
          <w:lang w:eastAsia="en-US"/>
        </w:rPr>
        <w:t xml:space="preserve"> </w:t>
      </w:r>
      <w:r w:rsidRPr="00DD1EFC">
        <w:rPr>
          <w:rFonts w:eastAsia="Calibri"/>
          <w:noProof/>
          <w:color w:val="000000" w:themeColor="text1"/>
          <w:szCs w:val="22"/>
          <w:lang w:eastAsia="en-US"/>
        </w:rPr>
        <w:t xml:space="preserve">Персоналът на болницата е </w:t>
      </w:r>
      <w:r w:rsidR="00DD1EFC" w:rsidRPr="00DD1EFC">
        <w:rPr>
          <w:rFonts w:eastAsia="Calibri"/>
          <w:noProof/>
          <w:color w:val="000000" w:themeColor="text1"/>
          <w:szCs w:val="22"/>
          <w:lang w:eastAsia="en-US"/>
        </w:rPr>
        <w:t>58</w:t>
      </w:r>
      <w:r w:rsidR="00BF2E98" w:rsidRPr="00DD1EFC">
        <w:rPr>
          <w:rFonts w:eastAsia="Calibri"/>
          <w:noProof/>
          <w:color w:val="000000" w:themeColor="text1"/>
          <w:szCs w:val="22"/>
          <w:lang w:eastAsia="en-US"/>
        </w:rPr>
        <w:t xml:space="preserve"> души, от които </w:t>
      </w:r>
      <w:r w:rsidR="00DD1EFC" w:rsidRPr="00DD1EFC">
        <w:rPr>
          <w:rFonts w:eastAsia="Calibri"/>
          <w:noProof/>
          <w:color w:val="000000" w:themeColor="text1"/>
          <w:szCs w:val="22"/>
          <w:lang w:eastAsia="en-US"/>
        </w:rPr>
        <w:t>15</w:t>
      </w:r>
      <w:r w:rsidRPr="00DD1EFC">
        <w:rPr>
          <w:rFonts w:eastAsia="Calibri"/>
          <w:noProof/>
          <w:color w:val="000000" w:themeColor="text1"/>
          <w:szCs w:val="22"/>
          <w:lang w:eastAsia="en-US"/>
        </w:rPr>
        <w:t xml:space="preserve"> лекари, </w:t>
      </w:r>
      <w:r w:rsidR="00DD1EFC" w:rsidRPr="00DD1EFC">
        <w:rPr>
          <w:rFonts w:eastAsia="Calibri"/>
          <w:noProof/>
          <w:color w:val="000000" w:themeColor="text1"/>
          <w:szCs w:val="22"/>
          <w:lang w:eastAsia="en-US"/>
        </w:rPr>
        <w:t>14</w:t>
      </w:r>
      <w:r w:rsidRPr="00DD1EFC">
        <w:rPr>
          <w:rFonts w:eastAsia="Calibri"/>
          <w:noProof/>
          <w:color w:val="000000" w:themeColor="text1"/>
          <w:szCs w:val="22"/>
          <w:lang w:eastAsia="en-US"/>
        </w:rPr>
        <w:t xml:space="preserve"> специалисти по здравни грижи и </w:t>
      </w:r>
      <w:r w:rsidR="00DD1EFC" w:rsidRPr="00DD1EFC">
        <w:rPr>
          <w:rFonts w:eastAsia="Calibri"/>
          <w:noProof/>
          <w:color w:val="000000" w:themeColor="text1"/>
          <w:szCs w:val="22"/>
          <w:lang w:eastAsia="en-US"/>
        </w:rPr>
        <w:t>14</w:t>
      </w:r>
      <w:r w:rsidRPr="00DD1EFC">
        <w:rPr>
          <w:rFonts w:eastAsia="Calibri"/>
          <w:noProof/>
          <w:color w:val="000000" w:themeColor="text1"/>
          <w:szCs w:val="22"/>
          <w:lang w:eastAsia="en-US"/>
        </w:rPr>
        <w:t xml:space="preserve"> санитар</w:t>
      </w:r>
      <w:r w:rsidRPr="00C2530C">
        <w:rPr>
          <w:rFonts w:eastAsia="Calibri"/>
          <w:noProof/>
          <w:color w:val="000000" w:themeColor="text1"/>
          <w:szCs w:val="22"/>
          <w:lang w:eastAsia="en-US"/>
        </w:rPr>
        <w:t xml:space="preserve">и. </w:t>
      </w:r>
      <w:r w:rsidRPr="007A32DC">
        <w:rPr>
          <w:rFonts w:eastAsia="Calibri"/>
          <w:noProof/>
          <w:color w:val="000000" w:themeColor="text1"/>
          <w:szCs w:val="22"/>
          <w:lang w:eastAsia="en-US"/>
        </w:rPr>
        <w:t>През третото тримесечие на 2023 г. броят на преминалите болни е</w:t>
      </w:r>
      <w:r w:rsidR="007074C6" w:rsidRPr="007A32DC">
        <w:rPr>
          <w:rFonts w:eastAsia="Calibri"/>
          <w:noProof/>
          <w:color w:val="000000" w:themeColor="text1"/>
          <w:szCs w:val="22"/>
          <w:lang w:eastAsia="en-US"/>
        </w:rPr>
        <w:t xml:space="preserve"> 406</w:t>
      </w:r>
      <w:r w:rsidRPr="007A32DC">
        <w:rPr>
          <w:rFonts w:eastAsia="Calibri"/>
          <w:noProof/>
          <w:color w:val="000000" w:themeColor="text1"/>
          <w:szCs w:val="22"/>
          <w:lang w:eastAsia="en-US"/>
        </w:rPr>
        <w:t xml:space="preserve"> пациента, при среден брой легла</w:t>
      </w:r>
      <w:r w:rsidR="00BF2E98" w:rsidRPr="007A32DC">
        <w:rPr>
          <w:rFonts w:eastAsia="Calibri"/>
          <w:noProof/>
          <w:color w:val="000000" w:themeColor="text1"/>
          <w:szCs w:val="22"/>
          <w:lang w:eastAsia="en-US"/>
        </w:rPr>
        <w:t xml:space="preserve"> </w:t>
      </w:r>
      <w:r w:rsidR="00AB255C">
        <w:rPr>
          <w:rFonts w:eastAsia="Calibri"/>
          <w:noProof/>
          <w:color w:val="000000" w:themeColor="text1"/>
          <w:szCs w:val="22"/>
          <w:lang w:eastAsia="en-US"/>
        </w:rPr>
        <w:t>52</w:t>
      </w:r>
      <w:r w:rsidRPr="007A32DC">
        <w:rPr>
          <w:rFonts w:eastAsia="Calibri"/>
          <w:noProof/>
          <w:color w:val="000000" w:themeColor="text1"/>
          <w:szCs w:val="22"/>
          <w:lang w:eastAsia="en-US"/>
        </w:rPr>
        <w:t xml:space="preserve"> и заетост </w:t>
      </w:r>
      <w:r w:rsidR="007074C6" w:rsidRPr="007A32DC">
        <w:rPr>
          <w:rFonts w:eastAsia="Calibri"/>
          <w:noProof/>
          <w:color w:val="000000" w:themeColor="text1"/>
          <w:szCs w:val="22"/>
          <w:lang w:eastAsia="en-US"/>
        </w:rPr>
        <w:t>90</w:t>
      </w:r>
      <w:r w:rsidRPr="007A32DC">
        <w:rPr>
          <w:rFonts w:eastAsia="Calibri"/>
          <w:noProof/>
          <w:color w:val="000000" w:themeColor="text1"/>
          <w:szCs w:val="22"/>
          <w:lang w:eastAsia="en-US"/>
        </w:rPr>
        <w:t xml:space="preserve">%. </w:t>
      </w:r>
    </w:p>
    <w:p w:rsidR="00F47898" w:rsidRPr="00D61AD0" w:rsidRDefault="00514B27" w:rsidP="006636D4">
      <w:pPr>
        <w:pStyle w:val="ListParagraph"/>
        <w:spacing w:line="360" w:lineRule="auto"/>
        <w:ind w:left="0" w:firstLine="720"/>
        <w:jc w:val="both"/>
        <w:rPr>
          <w:bCs/>
          <w:color w:val="000000" w:themeColor="text1"/>
        </w:rPr>
      </w:pPr>
      <w:r w:rsidRPr="00D61AD0">
        <w:rPr>
          <w:bCs/>
          <w:color w:val="000000" w:themeColor="text1"/>
        </w:rPr>
        <w:t xml:space="preserve">Информация за финансовите отчети на дружеството, анализи и доклади за дейността може да бъде намерена в Търговския регистър и РЮЛНЦ към Агенция по вписванията и на електронно-информационна система за публичните предприятия -  </w:t>
      </w:r>
      <w:hyperlink r:id="rId6" w:history="1">
        <w:r w:rsidRPr="00D61AD0">
          <w:rPr>
            <w:rStyle w:val="Hyperlink"/>
            <w:bCs/>
          </w:rPr>
          <w:t>https://reports.appk.government.bg/public/Public/Reports?orgId=175</w:t>
        </w:r>
      </w:hyperlink>
      <w:r w:rsidRPr="00D61AD0">
        <w:rPr>
          <w:bCs/>
          <w:color w:val="000000" w:themeColor="text1"/>
        </w:rPr>
        <w:t xml:space="preserve">  поддържана от АППК. </w:t>
      </w:r>
    </w:p>
    <w:p w:rsidR="00514B27" w:rsidRPr="00D61AD0" w:rsidRDefault="006B65BD" w:rsidP="006636D4">
      <w:pPr>
        <w:pStyle w:val="ListParagraph"/>
        <w:spacing w:line="360" w:lineRule="auto"/>
        <w:ind w:left="0" w:firstLine="720"/>
        <w:jc w:val="both"/>
        <w:rPr>
          <w:bCs/>
          <w:color w:val="000000" w:themeColor="text1"/>
        </w:rPr>
      </w:pPr>
      <w:r w:rsidRPr="00D61AD0">
        <w:rPr>
          <w:bCs/>
          <w:color w:val="000000" w:themeColor="text1"/>
        </w:rPr>
        <w:t xml:space="preserve">В изпълнение </w:t>
      </w:r>
      <w:r w:rsidR="008420B3" w:rsidRPr="00D61AD0">
        <w:rPr>
          <w:bCs/>
          <w:color w:val="000000" w:themeColor="text1"/>
        </w:rPr>
        <w:t xml:space="preserve">на Наредба № 5 от 17.06.2019 г. </w:t>
      </w:r>
      <w:r w:rsidRPr="00D61AD0">
        <w:rPr>
          <w:bCs/>
          <w:color w:val="000000" w:themeColor="text1"/>
        </w:rPr>
        <w:t>Министерството на здравеопазването започна да събира и публикува на електронната си страница, информация по ключови показатели, характеризиращи финансовото състояние и дейността на държавни и общински лече</w:t>
      </w:r>
      <w:r w:rsidR="00051837" w:rsidRPr="00D61AD0">
        <w:rPr>
          <w:bCs/>
          <w:color w:val="000000" w:themeColor="text1"/>
        </w:rPr>
        <w:t>бни заведения за болнична помощ,</w:t>
      </w:r>
      <w:r w:rsidRPr="00D61AD0">
        <w:rPr>
          <w:bCs/>
          <w:color w:val="000000" w:themeColor="text1"/>
        </w:rPr>
        <w:t xml:space="preserve"> част от които отговарят на търсенето на заявителя болниците. Данни за общо и просрочените задължения, брой преминали болни, използв</w:t>
      </w:r>
      <w:r w:rsidR="00CA4FE2" w:rsidRPr="00D61AD0">
        <w:rPr>
          <w:bCs/>
          <w:color w:val="000000" w:themeColor="text1"/>
        </w:rPr>
        <w:t xml:space="preserve">аемост на леглата, брой </w:t>
      </w:r>
      <w:proofErr w:type="spellStart"/>
      <w:r w:rsidR="00CA4FE2" w:rsidRPr="00D61AD0">
        <w:rPr>
          <w:bCs/>
          <w:color w:val="000000" w:themeColor="text1"/>
        </w:rPr>
        <w:t>леглодни</w:t>
      </w:r>
      <w:proofErr w:type="spellEnd"/>
      <w:r w:rsidR="00CA4FE2" w:rsidRPr="00D61AD0">
        <w:rPr>
          <w:bCs/>
          <w:color w:val="000000" w:themeColor="text1"/>
        </w:rPr>
        <w:t xml:space="preserve"> </w:t>
      </w:r>
      <w:r w:rsidRPr="00D61AD0">
        <w:rPr>
          <w:bCs/>
          <w:color w:val="000000" w:themeColor="text1"/>
        </w:rPr>
        <w:t>и др.</w:t>
      </w:r>
      <w:r w:rsidR="00CA4FE2" w:rsidRPr="00D61AD0">
        <w:rPr>
          <w:bCs/>
          <w:color w:val="000000" w:themeColor="text1"/>
        </w:rPr>
        <w:t xml:space="preserve"> показатели</w:t>
      </w:r>
      <w:r w:rsidRPr="00D61AD0">
        <w:rPr>
          <w:bCs/>
          <w:color w:val="000000" w:themeColor="text1"/>
        </w:rPr>
        <w:t xml:space="preserve"> се публикуват </w:t>
      </w:r>
      <w:r w:rsidR="00CA4FE2" w:rsidRPr="00D61AD0">
        <w:rPr>
          <w:bCs/>
          <w:color w:val="000000" w:themeColor="text1"/>
        </w:rPr>
        <w:t>з</w:t>
      </w:r>
      <w:r w:rsidRPr="00D61AD0">
        <w:rPr>
          <w:bCs/>
          <w:color w:val="000000" w:themeColor="text1"/>
        </w:rPr>
        <w:t>а всяко тримесечие и са достъпни на адрес</w:t>
      </w:r>
      <w:r w:rsidR="00051837" w:rsidRPr="00D61AD0">
        <w:rPr>
          <w:bCs/>
          <w:color w:val="000000" w:themeColor="text1"/>
        </w:rPr>
        <w:t>:</w:t>
      </w:r>
      <w:r w:rsidRPr="00D61AD0">
        <w:rPr>
          <w:bCs/>
          <w:color w:val="000000" w:themeColor="text1"/>
        </w:rPr>
        <w:t xml:space="preserve"> </w:t>
      </w:r>
      <w:hyperlink r:id="rId7" w:history="1">
        <w:r w:rsidRPr="00D61AD0">
          <w:rPr>
            <w:rStyle w:val="Hyperlink"/>
            <w:bCs/>
          </w:rPr>
          <w:t>https://www.mh.government.bg/bg/politiki/standart-za-finansovo-upravlenie-na-drzhavnite-lechebni-zavedeni/</w:t>
        </w:r>
      </w:hyperlink>
      <w:r w:rsidRPr="00D61AD0">
        <w:rPr>
          <w:bCs/>
          <w:color w:val="000000" w:themeColor="text1"/>
        </w:rPr>
        <w:t xml:space="preserve"> </w:t>
      </w:r>
    </w:p>
    <w:p w:rsidR="00E47A45" w:rsidRPr="00D61AD0" w:rsidRDefault="00605C21" w:rsidP="00C4038F">
      <w:pPr>
        <w:widowControl w:val="0"/>
        <w:spacing w:line="360" w:lineRule="auto"/>
        <w:ind w:right="-1"/>
        <w:jc w:val="both"/>
        <w:rPr>
          <w:color w:val="FF0000"/>
          <w:lang w:eastAsia="en-US"/>
        </w:rPr>
      </w:pPr>
      <w:r w:rsidRPr="00D61AD0">
        <w:rPr>
          <w:b/>
          <w:color w:val="FF0000"/>
          <w:lang w:eastAsia="en-US"/>
        </w:rPr>
        <w:tab/>
      </w:r>
      <w:r w:rsidR="00E47A45" w:rsidRPr="00D61AD0">
        <w:rPr>
          <w:color w:val="000000" w:themeColor="text1"/>
          <w:lang w:eastAsia="en-US"/>
        </w:rPr>
        <w:t xml:space="preserve"> </w:t>
      </w:r>
    </w:p>
    <w:p w:rsidR="002E5933" w:rsidRPr="00D61AD0" w:rsidRDefault="002E5933" w:rsidP="002E5933">
      <w:pPr>
        <w:tabs>
          <w:tab w:val="left" w:pos="701"/>
        </w:tabs>
        <w:spacing w:line="317" w:lineRule="exact"/>
        <w:ind w:right="20"/>
        <w:jc w:val="both"/>
      </w:pPr>
    </w:p>
    <w:p w:rsidR="002E5933" w:rsidRPr="00D61AD0" w:rsidRDefault="002E5933" w:rsidP="002E5933">
      <w:pPr>
        <w:tabs>
          <w:tab w:val="left" w:pos="701"/>
        </w:tabs>
        <w:spacing w:line="317" w:lineRule="exact"/>
        <w:ind w:right="20"/>
        <w:jc w:val="both"/>
      </w:pPr>
    </w:p>
    <w:p w:rsidR="002E5933" w:rsidRPr="00D61AD0" w:rsidRDefault="002E5933" w:rsidP="002E5933">
      <w:pPr>
        <w:tabs>
          <w:tab w:val="left" w:pos="701"/>
        </w:tabs>
        <w:spacing w:line="317" w:lineRule="exact"/>
        <w:ind w:right="20"/>
        <w:jc w:val="both"/>
      </w:pPr>
    </w:p>
    <w:p w:rsidR="002E5933" w:rsidRPr="00D61AD0" w:rsidRDefault="002E5933" w:rsidP="002E5933">
      <w:pPr>
        <w:tabs>
          <w:tab w:val="left" w:pos="701"/>
        </w:tabs>
        <w:spacing w:line="317" w:lineRule="exact"/>
        <w:ind w:right="20"/>
        <w:jc w:val="both"/>
      </w:pPr>
    </w:p>
    <w:p w:rsidR="002E5933" w:rsidRPr="00D61AD0" w:rsidRDefault="002E5933" w:rsidP="002E5933">
      <w:pPr>
        <w:tabs>
          <w:tab w:val="left" w:pos="701"/>
        </w:tabs>
        <w:spacing w:line="317" w:lineRule="exact"/>
        <w:ind w:right="20"/>
        <w:jc w:val="both"/>
      </w:pPr>
    </w:p>
    <w:p w:rsidR="002E5933" w:rsidRPr="00D61AD0" w:rsidRDefault="002E5933" w:rsidP="002E5933">
      <w:pPr>
        <w:tabs>
          <w:tab w:val="left" w:pos="701"/>
        </w:tabs>
        <w:spacing w:line="317" w:lineRule="exact"/>
        <w:ind w:right="20"/>
        <w:jc w:val="both"/>
      </w:pPr>
    </w:p>
    <w:sectPr w:rsidR="002E5933" w:rsidRPr="00D61AD0" w:rsidSect="006E3935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43"/>
    <w:multiLevelType w:val="hybridMultilevel"/>
    <w:tmpl w:val="BCDA901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131"/>
        </w:tabs>
        <w:ind w:left="6131" w:hanging="360"/>
      </w:pPr>
      <w:rPr>
        <w:rFonts w:cs="Times New Roman"/>
      </w:rPr>
    </w:lvl>
  </w:abstractNum>
  <w:abstractNum w:abstractNumId="1" w15:restartNumberingAfterBreak="0">
    <w:nsid w:val="075B524A"/>
    <w:multiLevelType w:val="hybridMultilevel"/>
    <w:tmpl w:val="DA048D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E7604"/>
    <w:multiLevelType w:val="hybridMultilevel"/>
    <w:tmpl w:val="AD78547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361F3"/>
    <w:multiLevelType w:val="hybridMultilevel"/>
    <w:tmpl w:val="7E1ECB12"/>
    <w:lvl w:ilvl="0" w:tplc="29224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2B26F6"/>
    <w:multiLevelType w:val="hybridMultilevel"/>
    <w:tmpl w:val="32148D58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30683613"/>
    <w:multiLevelType w:val="hybridMultilevel"/>
    <w:tmpl w:val="1FD4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33853"/>
    <w:multiLevelType w:val="hybridMultilevel"/>
    <w:tmpl w:val="3FCCD726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7" w15:restartNumberingAfterBreak="0">
    <w:nsid w:val="3B346FBE"/>
    <w:multiLevelType w:val="hybridMultilevel"/>
    <w:tmpl w:val="F566EC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E2767"/>
    <w:multiLevelType w:val="hybridMultilevel"/>
    <w:tmpl w:val="C31A6EB8"/>
    <w:lvl w:ilvl="0" w:tplc="BC42A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F5EE1"/>
    <w:multiLevelType w:val="hybridMultilevel"/>
    <w:tmpl w:val="EC865A04"/>
    <w:lvl w:ilvl="0" w:tplc="E8CC9FEA">
      <w:start w:val="1"/>
      <w:numFmt w:val="decimal"/>
      <w:lvlText w:val="%1."/>
      <w:lvlJc w:val="left"/>
      <w:pPr>
        <w:ind w:left="17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48" w:hanging="360"/>
      </w:pPr>
    </w:lvl>
    <w:lvl w:ilvl="2" w:tplc="0402001B" w:tentative="1">
      <w:start w:val="1"/>
      <w:numFmt w:val="lowerRoman"/>
      <w:lvlText w:val="%3."/>
      <w:lvlJc w:val="right"/>
      <w:pPr>
        <w:ind w:left="3168" w:hanging="180"/>
      </w:pPr>
    </w:lvl>
    <w:lvl w:ilvl="3" w:tplc="0402000F" w:tentative="1">
      <w:start w:val="1"/>
      <w:numFmt w:val="decimal"/>
      <w:lvlText w:val="%4."/>
      <w:lvlJc w:val="left"/>
      <w:pPr>
        <w:ind w:left="3888" w:hanging="360"/>
      </w:pPr>
    </w:lvl>
    <w:lvl w:ilvl="4" w:tplc="04020019" w:tentative="1">
      <w:start w:val="1"/>
      <w:numFmt w:val="lowerLetter"/>
      <w:lvlText w:val="%5."/>
      <w:lvlJc w:val="left"/>
      <w:pPr>
        <w:ind w:left="4608" w:hanging="360"/>
      </w:pPr>
    </w:lvl>
    <w:lvl w:ilvl="5" w:tplc="0402001B" w:tentative="1">
      <w:start w:val="1"/>
      <w:numFmt w:val="lowerRoman"/>
      <w:lvlText w:val="%6."/>
      <w:lvlJc w:val="right"/>
      <w:pPr>
        <w:ind w:left="5328" w:hanging="180"/>
      </w:pPr>
    </w:lvl>
    <w:lvl w:ilvl="6" w:tplc="0402000F" w:tentative="1">
      <w:start w:val="1"/>
      <w:numFmt w:val="decimal"/>
      <w:lvlText w:val="%7."/>
      <w:lvlJc w:val="left"/>
      <w:pPr>
        <w:ind w:left="6048" w:hanging="360"/>
      </w:pPr>
    </w:lvl>
    <w:lvl w:ilvl="7" w:tplc="04020019" w:tentative="1">
      <w:start w:val="1"/>
      <w:numFmt w:val="lowerLetter"/>
      <w:lvlText w:val="%8."/>
      <w:lvlJc w:val="left"/>
      <w:pPr>
        <w:ind w:left="6768" w:hanging="360"/>
      </w:pPr>
    </w:lvl>
    <w:lvl w:ilvl="8" w:tplc="0402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0" w15:restartNumberingAfterBreak="0">
    <w:nsid w:val="58AD539A"/>
    <w:multiLevelType w:val="singleLevel"/>
    <w:tmpl w:val="58AD53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AC164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42A36E2"/>
    <w:multiLevelType w:val="hybridMultilevel"/>
    <w:tmpl w:val="7EC6DAE6"/>
    <w:lvl w:ilvl="0" w:tplc="982E91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12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54"/>
    <w:rsid w:val="000071A7"/>
    <w:rsid w:val="000169E7"/>
    <w:rsid w:val="000178ED"/>
    <w:rsid w:val="00021F96"/>
    <w:rsid w:val="00026213"/>
    <w:rsid w:val="00031147"/>
    <w:rsid w:val="00031EAB"/>
    <w:rsid w:val="000327DC"/>
    <w:rsid w:val="00051837"/>
    <w:rsid w:val="000519C2"/>
    <w:rsid w:val="000754E8"/>
    <w:rsid w:val="000777C0"/>
    <w:rsid w:val="00082051"/>
    <w:rsid w:val="00087C9A"/>
    <w:rsid w:val="00091014"/>
    <w:rsid w:val="0009489F"/>
    <w:rsid w:val="000A24C5"/>
    <w:rsid w:val="000B244E"/>
    <w:rsid w:val="000C1B18"/>
    <w:rsid w:val="000D33ED"/>
    <w:rsid w:val="000F0B67"/>
    <w:rsid w:val="000F2B9A"/>
    <w:rsid w:val="000F394A"/>
    <w:rsid w:val="000F526E"/>
    <w:rsid w:val="000F7B77"/>
    <w:rsid w:val="001045FD"/>
    <w:rsid w:val="00104864"/>
    <w:rsid w:val="00105005"/>
    <w:rsid w:val="0011544E"/>
    <w:rsid w:val="0012490D"/>
    <w:rsid w:val="001262C6"/>
    <w:rsid w:val="00132A7D"/>
    <w:rsid w:val="00137DEF"/>
    <w:rsid w:val="00140B78"/>
    <w:rsid w:val="00151465"/>
    <w:rsid w:val="00152B19"/>
    <w:rsid w:val="00153B75"/>
    <w:rsid w:val="00160994"/>
    <w:rsid w:val="001612F7"/>
    <w:rsid w:val="00162024"/>
    <w:rsid w:val="00165CA0"/>
    <w:rsid w:val="001720FD"/>
    <w:rsid w:val="001777E7"/>
    <w:rsid w:val="00177C69"/>
    <w:rsid w:val="0018776E"/>
    <w:rsid w:val="00195FD3"/>
    <w:rsid w:val="0019717C"/>
    <w:rsid w:val="001A0D32"/>
    <w:rsid w:val="001A17A0"/>
    <w:rsid w:val="001B5CC1"/>
    <w:rsid w:val="001B7E22"/>
    <w:rsid w:val="001D0E88"/>
    <w:rsid w:val="001D37A8"/>
    <w:rsid w:val="001E34D9"/>
    <w:rsid w:val="0022168F"/>
    <w:rsid w:val="00223731"/>
    <w:rsid w:val="0023118B"/>
    <w:rsid w:val="002400F9"/>
    <w:rsid w:val="002428AD"/>
    <w:rsid w:val="00244D59"/>
    <w:rsid w:val="002603FC"/>
    <w:rsid w:val="00260A2B"/>
    <w:rsid w:val="0027055E"/>
    <w:rsid w:val="00286110"/>
    <w:rsid w:val="00293AE4"/>
    <w:rsid w:val="002A227E"/>
    <w:rsid w:val="002A3652"/>
    <w:rsid w:val="002A5EE7"/>
    <w:rsid w:val="002D2665"/>
    <w:rsid w:val="002D5C7C"/>
    <w:rsid w:val="002E5933"/>
    <w:rsid w:val="00331DA8"/>
    <w:rsid w:val="00340DF7"/>
    <w:rsid w:val="0034445E"/>
    <w:rsid w:val="0036235F"/>
    <w:rsid w:val="0037288C"/>
    <w:rsid w:val="00394A6E"/>
    <w:rsid w:val="003A1C44"/>
    <w:rsid w:val="003B5094"/>
    <w:rsid w:val="003D08D0"/>
    <w:rsid w:val="003D2B5C"/>
    <w:rsid w:val="003E1211"/>
    <w:rsid w:val="003F462C"/>
    <w:rsid w:val="00400C58"/>
    <w:rsid w:val="00443909"/>
    <w:rsid w:val="0044422C"/>
    <w:rsid w:val="00445145"/>
    <w:rsid w:val="00445AD7"/>
    <w:rsid w:val="00466B64"/>
    <w:rsid w:val="00466CE4"/>
    <w:rsid w:val="004678CD"/>
    <w:rsid w:val="00474629"/>
    <w:rsid w:val="004769DC"/>
    <w:rsid w:val="0048410D"/>
    <w:rsid w:val="00487FEE"/>
    <w:rsid w:val="004A078C"/>
    <w:rsid w:val="004A1839"/>
    <w:rsid w:val="004A3121"/>
    <w:rsid w:val="004A4D54"/>
    <w:rsid w:val="004C0B49"/>
    <w:rsid w:val="004C5ABE"/>
    <w:rsid w:val="004D1EBE"/>
    <w:rsid w:val="004D3AFE"/>
    <w:rsid w:val="004E2416"/>
    <w:rsid w:val="004E24ED"/>
    <w:rsid w:val="004E6D32"/>
    <w:rsid w:val="004F5F24"/>
    <w:rsid w:val="00505754"/>
    <w:rsid w:val="005074AC"/>
    <w:rsid w:val="00514A04"/>
    <w:rsid w:val="00514B27"/>
    <w:rsid w:val="00525912"/>
    <w:rsid w:val="00555CCB"/>
    <w:rsid w:val="005A2E31"/>
    <w:rsid w:val="005C2348"/>
    <w:rsid w:val="005C3724"/>
    <w:rsid w:val="005E6F67"/>
    <w:rsid w:val="00605C21"/>
    <w:rsid w:val="00611242"/>
    <w:rsid w:val="00615FF0"/>
    <w:rsid w:val="0062360D"/>
    <w:rsid w:val="00637BE2"/>
    <w:rsid w:val="006473FA"/>
    <w:rsid w:val="006623F5"/>
    <w:rsid w:val="006636D4"/>
    <w:rsid w:val="00666EC3"/>
    <w:rsid w:val="00676E0F"/>
    <w:rsid w:val="0068318F"/>
    <w:rsid w:val="00690FD7"/>
    <w:rsid w:val="00695D62"/>
    <w:rsid w:val="006A6E42"/>
    <w:rsid w:val="006B636A"/>
    <w:rsid w:val="006B65BD"/>
    <w:rsid w:val="006C3985"/>
    <w:rsid w:val="006C4650"/>
    <w:rsid w:val="006D75E3"/>
    <w:rsid w:val="006E3935"/>
    <w:rsid w:val="006E6C80"/>
    <w:rsid w:val="006F2480"/>
    <w:rsid w:val="00700936"/>
    <w:rsid w:val="00700F21"/>
    <w:rsid w:val="00701624"/>
    <w:rsid w:val="007054B9"/>
    <w:rsid w:val="007074C6"/>
    <w:rsid w:val="00711C42"/>
    <w:rsid w:val="00713F15"/>
    <w:rsid w:val="00715CB4"/>
    <w:rsid w:val="00724C61"/>
    <w:rsid w:val="0072791F"/>
    <w:rsid w:val="0076646C"/>
    <w:rsid w:val="00780CBE"/>
    <w:rsid w:val="00791582"/>
    <w:rsid w:val="007A32DC"/>
    <w:rsid w:val="007A5188"/>
    <w:rsid w:val="007B445E"/>
    <w:rsid w:val="007B4E91"/>
    <w:rsid w:val="007C0669"/>
    <w:rsid w:val="007C76A3"/>
    <w:rsid w:val="007E554F"/>
    <w:rsid w:val="00800229"/>
    <w:rsid w:val="00800CA2"/>
    <w:rsid w:val="0080652D"/>
    <w:rsid w:val="008200A9"/>
    <w:rsid w:val="00822141"/>
    <w:rsid w:val="00825825"/>
    <w:rsid w:val="008420B3"/>
    <w:rsid w:val="00870117"/>
    <w:rsid w:val="00881C8A"/>
    <w:rsid w:val="00886D7B"/>
    <w:rsid w:val="008878E1"/>
    <w:rsid w:val="00894294"/>
    <w:rsid w:val="0089589F"/>
    <w:rsid w:val="008B0ADF"/>
    <w:rsid w:val="008B43D3"/>
    <w:rsid w:val="008D2C21"/>
    <w:rsid w:val="008D5B07"/>
    <w:rsid w:val="008E004A"/>
    <w:rsid w:val="008E71DC"/>
    <w:rsid w:val="00920C51"/>
    <w:rsid w:val="009250BF"/>
    <w:rsid w:val="009266CC"/>
    <w:rsid w:val="00940068"/>
    <w:rsid w:val="00944837"/>
    <w:rsid w:val="00955E3F"/>
    <w:rsid w:val="00960988"/>
    <w:rsid w:val="0096610F"/>
    <w:rsid w:val="0096648C"/>
    <w:rsid w:val="009668C1"/>
    <w:rsid w:val="00966AA8"/>
    <w:rsid w:val="00977BBB"/>
    <w:rsid w:val="00984EDE"/>
    <w:rsid w:val="009850AC"/>
    <w:rsid w:val="009865B9"/>
    <w:rsid w:val="009A5419"/>
    <w:rsid w:val="009B4836"/>
    <w:rsid w:val="009B6B3D"/>
    <w:rsid w:val="009C6A73"/>
    <w:rsid w:val="009D397E"/>
    <w:rsid w:val="009E361B"/>
    <w:rsid w:val="00A023C0"/>
    <w:rsid w:val="00A0400F"/>
    <w:rsid w:val="00A048B8"/>
    <w:rsid w:val="00A307C7"/>
    <w:rsid w:val="00A41663"/>
    <w:rsid w:val="00A43B5C"/>
    <w:rsid w:val="00A453CA"/>
    <w:rsid w:val="00A46EA0"/>
    <w:rsid w:val="00A473BF"/>
    <w:rsid w:val="00A5217E"/>
    <w:rsid w:val="00A534D7"/>
    <w:rsid w:val="00A64CF0"/>
    <w:rsid w:val="00A70961"/>
    <w:rsid w:val="00A72E18"/>
    <w:rsid w:val="00A73B72"/>
    <w:rsid w:val="00A963E4"/>
    <w:rsid w:val="00A97534"/>
    <w:rsid w:val="00AA4060"/>
    <w:rsid w:val="00AB255C"/>
    <w:rsid w:val="00AB5B83"/>
    <w:rsid w:val="00AC54AE"/>
    <w:rsid w:val="00AC766F"/>
    <w:rsid w:val="00AD3CDA"/>
    <w:rsid w:val="00AD7AFA"/>
    <w:rsid w:val="00AE619F"/>
    <w:rsid w:val="00AF7A1D"/>
    <w:rsid w:val="00B0591C"/>
    <w:rsid w:val="00B10381"/>
    <w:rsid w:val="00B21CE9"/>
    <w:rsid w:val="00B331EE"/>
    <w:rsid w:val="00B42553"/>
    <w:rsid w:val="00B767D6"/>
    <w:rsid w:val="00BA0E2F"/>
    <w:rsid w:val="00BA0EBF"/>
    <w:rsid w:val="00BA14B3"/>
    <w:rsid w:val="00BA33ED"/>
    <w:rsid w:val="00BC2C27"/>
    <w:rsid w:val="00BD4745"/>
    <w:rsid w:val="00BE472D"/>
    <w:rsid w:val="00BF2E98"/>
    <w:rsid w:val="00BF32CC"/>
    <w:rsid w:val="00BF3B19"/>
    <w:rsid w:val="00C05932"/>
    <w:rsid w:val="00C14A28"/>
    <w:rsid w:val="00C17A00"/>
    <w:rsid w:val="00C2247C"/>
    <w:rsid w:val="00C24964"/>
    <w:rsid w:val="00C2530C"/>
    <w:rsid w:val="00C26215"/>
    <w:rsid w:val="00C30FC4"/>
    <w:rsid w:val="00C4038F"/>
    <w:rsid w:val="00C43949"/>
    <w:rsid w:val="00C567B2"/>
    <w:rsid w:val="00C61E18"/>
    <w:rsid w:val="00C67E3F"/>
    <w:rsid w:val="00C700C1"/>
    <w:rsid w:val="00C82649"/>
    <w:rsid w:val="00C91CA0"/>
    <w:rsid w:val="00C94488"/>
    <w:rsid w:val="00C9702E"/>
    <w:rsid w:val="00CA4FE2"/>
    <w:rsid w:val="00CB3BB6"/>
    <w:rsid w:val="00CB4487"/>
    <w:rsid w:val="00CC1ABC"/>
    <w:rsid w:val="00CC287B"/>
    <w:rsid w:val="00CD087C"/>
    <w:rsid w:val="00CD65C0"/>
    <w:rsid w:val="00CE09DF"/>
    <w:rsid w:val="00CE1FFD"/>
    <w:rsid w:val="00CE232D"/>
    <w:rsid w:val="00CE4998"/>
    <w:rsid w:val="00CF4853"/>
    <w:rsid w:val="00D0448C"/>
    <w:rsid w:val="00D13F93"/>
    <w:rsid w:val="00D22490"/>
    <w:rsid w:val="00D264A5"/>
    <w:rsid w:val="00D41048"/>
    <w:rsid w:val="00D57676"/>
    <w:rsid w:val="00D61AD0"/>
    <w:rsid w:val="00D621FC"/>
    <w:rsid w:val="00D70C96"/>
    <w:rsid w:val="00D720F5"/>
    <w:rsid w:val="00D7393D"/>
    <w:rsid w:val="00D744D8"/>
    <w:rsid w:val="00D74A4E"/>
    <w:rsid w:val="00D8110A"/>
    <w:rsid w:val="00D87E6C"/>
    <w:rsid w:val="00D963E2"/>
    <w:rsid w:val="00DA36BF"/>
    <w:rsid w:val="00DA54B8"/>
    <w:rsid w:val="00DB410B"/>
    <w:rsid w:val="00DB47BC"/>
    <w:rsid w:val="00DC0010"/>
    <w:rsid w:val="00DC364A"/>
    <w:rsid w:val="00DD05E4"/>
    <w:rsid w:val="00DD1EFC"/>
    <w:rsid w:val="00DD333D"/>
    <w:rsid w:val="00DD5544"/>
    <w:rsid w:val="00DF7A46"/>
    <w:rsid w:val="00E02C86"/>
    <w:rsid w:val="00E33987"/>
    <w:rsid w:val="00E353FD"/>
    <w:rsid w:val="00E43612"/>
    <w:rsid w:val="00E43B86"/>
    <w:rsid w:val="00E47A45"/>
    <w:rsid w:val="00EA39FB"/>
    <w:rsid w:val="00EA7C0F"/>
    <w:rsid w:val="00EB16C4"/>
    <w:rsid w:val="00EB1FA0"/>
    <w:rsid w:val="00EB37EB"/>
    <w:rsid w:val="00EB490A"/>
    <w:rsid w:val="00EC5113"/>
    <w:rsid w:val="00EC7062"/>
    <w:rsid w:val="00ED08DF"/>
    <w:rsid w:val="00ED4478"/>
    <w:rsid w:val="00EE32C9"/>
    <w:rsid w:val="00EF3003"/>
    <w:rsid w:val="00F0274B"/>
    <w:rsid w:val="00F0781E"/>
    <w:rsid w:val="00F2135E"/>
    <w:rsid w:val="00F47898"/>
    <w:rsid w:val="00F5265D"/>
    <w:rsid w:val="00F533A1"/>
    <w:rsid w:val="00F57158"/>
    <w:rsid w:val="00F62CDC"/>
    <w:rsid w:val="00F76E6F"/>
    <w:rsid w:val="00F93228"/>
    <w:rsid w:val="00FA5B36"/>
    <w:rsid w:val="00FC3989"/>
    <w:rsid w:val="00FD0109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F665"/>
  <w15:chartTrackingRefBased/>
  <w15:docId w15:val="{7B8F5713-4D15-4F1D-B78B-06290DD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4D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4D54"/>
  </w:style>
  <w:style w:type="paragraph" w:styleId="NoSpacing">
    <w:name w:val="No Spacing"/>
    <w:uiPriority w:val="1"/>
    <w:qFormat/>
    <w:rsid w:val="004A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4A4D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2B"/>
    <w:rPr>
      <w:rFonts w:ascii="Segoe UI" w:eastAsia="Times New Roman" w:hAnsi="Segoe UI" w:cs="Segoe UI"/>
      <w:sz w:val="18"/>
      <w:szCs w:val="18"/>
      <w:lang w:eastAsia="bg-BG"/>
    </w:rPr>
  </w:style>
  <w:style w:type="character" w:styleId="Hyperlink">
    <w:name w:val="Hyperlink"/>
    <w:basedOn w:val="DefaultParagraphFont"/>
    <w:uiPriority w:val="99"/>
    <w:unhideWhenUsed/>
    <w:rsid w:val="009250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1CA0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986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ен текст1"/>
    <w:basedOn w:val="Normal"/>
    <w:link w:val="a"/>
    <w:rsid w:val="009865B9"/>
    <w:pPr>
      <w:shd w:val="clear" w:color="auto" w:fill="FFFFFF"/>
      <w:spacing w:after="1500" w:line="518" w:lineRule="exact"/>
      <w:ind w:hanging="660"/>
    </w:pPr>
    <w:rPr>
      <w:sz w:val="23"/>
      <w:szCs w:val="23"/>
      <w:lang w:eastAsia="en-US"/>
    </w:rPr>
  </w:style>
  <w:style w:type="paragraph" w:styleId="NormalWeb">
    <w:name w:val="Normal (Web)"/>
    <w:basedOn w:val="Normal"/>
    <w:uiPriority w:val="99"/>
    <w:rsid w:val="00EF3003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h.government.bg/bg/politiki/standart-za-finansovo-upravlenie-na-drzhavnite-lechebni-zaved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ports.appk.government.bg/public/Public/Reports?orgId=1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84408-2C9A-4564-A6EA-5298CE20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 Tsacheva</dc:creator>
  <cp:keywords/>
  <dc:description/>
  <cp:lastModifiedBy>Milena Nedelkova</cp:lastModifiedBy>
  <cp:revision>92</cp:revision>
  <cp:lastPrinted>2024-01-11T09:56:00Z</cp:lastPrinted>
  <dcterms:created xsi:type="dcterms:W3CDTF">2024-01-11T07:23:00Z</dcterms:created>
  <dcterms:modified xsi:type="dcterms:W3CDTF">2024-01-15T12:03:00Z</dcterms:modified>
</cp:coreProperties>
</file>